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AA312" w14:textId="286462C5" w:rsidR="00893DFA" w:rsidRPr="00707240" w:rsidRDefault="00893DFA" w:rsidP="00893DFA">
      <w:pPr>
        <w:pStyle w:val="CRCoverPage"/>
        <w:tabs>
          <w:tab w:val="right" w:pos="12000"/>
        </w:tabs>
        <w:spacing w:after="0"/>
        <w:rPr>
          <w:rFonts w:cs="Arial"/>
          <w:b/>
          <w:noProof/>
          <w:sz w:val="24"/>
          <w:szCs w:val="24"/>
        </w:rPr>
      </w:pPr>
      <w:bookmarkStart w:id="0" w:name="_Toc193024528"/>
      <w:r w:rsidRPr="00707240">
        <w:rPr>
          <w:b/>
          <w:noProof/>
          <w:sz w:val="24"/>
        </w:rPr>
        <w:t>3GPP TSG-</w:t>
      </w:r>
      <w:r w:rsidRPr="00707240">
        <w:rPr>
          <w:b/>
          <w:noProof/>
          <w:sz w:val="24"/>
          <w:lang w:eastAsia="zh-CN"/>
        </w:rPr>
        <w:t>RAN WG4</w:t>
      </w:r>
      <w:r w:rsidRPr="00707240">
        <w:rPr>
          <w:b/>
          <w:noProof/>
          <w:sz w:val="24"/>
        </w:rPr>
        <w:t xml:space="preserve"> Meetin</w:t>
      </w:r>
      <w:r w:rsidR="00F14C08">
        <w:rPr>
          <w:b/>
          <w:noProof/>
          <w:sz w:val="24"/>
          <w:lang w:eastAsia="zh-CN"/>
        </w:rPr>
        <w:t>g #95-</w:t>
      </w:r>
      <w:r w:rsidRPr="00707240">
        <w:rPr>
          <w:b/>
          <w:noProof/>
          <w:sz w:val="24"/>
          <w:lang w:eastAsia="zh-CN"/>
        </w:rPr>
        <w:t>e</w:t>
      </w:r>
      <w:r>
        <w:rPr>
          <w:b/>
          <w:noProof/>
          <w:sz w:val="24"/>
          <w:lang w:eastAsia="zh-CN"/>
        </w:rPr>
        <w:tab/>
      </w:r>
      <w:r w:rsidR="00EE7AEE" w:rsidRPr="00EE7AEE">
        <w:rPr>
          <w:rFonts w:eastAsia="宋体" w:cs="Arial"/>
          <w:b/>
          <w:noProof/>
          <w:sz w:val="24"/>
          <w:szCs w:val="24"/>
          <w:lang w:eastAsia="zh-CN"/>
        </w:rPr>
        <w:t>R4-2007233</w:t>
      </w:r>
    </w:p>
    <w:p w14:paraId="6D3C03FA" w14:textId="77777777" w:rsidR="00C074F6" w:rsidRDefault="00C074F6" w:rsidP="00C074F6">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May - 5</w:t>
      </w:r>
      <w:r>
        <w:rPr>
          <w:b/>
          <w:noProof/>
          <w:sz w:val="24"/>
          <w:vertAlign w:val="superscript"/>
        </w:rPr>
        <w:t>th</w:t>
      </w:r>
      <w:r>
        <w:rPr>
          <w:b/>
          <w:noProof/>
          <w:sz w:val="24"/>
        </w:rPr>
        <w:t xml:space="preserve"> Jun, 2020</w:t>
      </w:r>
    </w:p>
    <w:p w14:paraId="1D0EA807" w14:textId="77777777" w:rsidR="00893DFA" w:rsidRPr="00C074F6" w:rsidRDefault="00893DFA" w:rsidP="00893DFA">
      <w:pPr>
        <w:pStyle w:val="ac"/>
        <w:jc w:val="both"/>
        <w:rPr>
          <w:b w:val="0"/>
          <w:i w:val="0"/>
          <w:noProof w:val="0"/>
          <w:sz w:val="24"/>
          <w:lang w:eastAsia="zh-CN"/>
        </w:rPr>
      </w:pPr>
      <w:bookmarkStart w:id="1" w:name="_GoBack"/>
      <w:bookmarkEnd w:id="1"/>
    </w:p>
    <w:p w14:paraId="5650D5BB" w14:textId="77777777" w:rsidR="00893DFA" w:rsidRPr="00067A3E" w:rsidRDefault="00893DFA" w:rsidP="00893DFA">
      <w:pPr>
        <w:pStyle w:val="ac"/>
        <w:jc w:val="both"/>
        <w:rPr>
          <w:b w:val="0"/>
          <w:i w:val="0"/>
          <w:noProof w:val="0"/>
          <w:sz w:val="24"/>
          <w:lang w:eastAsia="zh-CN"/>
        </w:rPr>
      </w:pPr>
    </w:p>
    <w:p w14:paraId="762441D2" w14:textId="57E6AF4E" w:rsidR="00893DFA" w:rsidRPr="00492450" w:rsidRDefault="00893DFA" w:rsidP="00893DFA">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6B5B34" w:rsidRPr="006B5B34">
        <w:rPr>
          <w:rFonts w:ascii="Arial" w:hAnsi="Arial"/>
          <w:sz w:val="24"/>
          <w:lang w:val="en-US"/>
        </w:rPr>
        <w:t>Discussion on UE performance requirements for DPS transmission scheme</w:t>
      </w:r>
    </w:p>
    <w:p w14:paraId="67FDFBCA" w14:textId="77777777" w:rsidR="00893DFA" w:rsidRPr="00492450" w:rsidRDefault="00893DFA" w:rsidP="00893DFA">
      <w:pPr>
        <w:tabs>
          <w:tab w:val="left" w:pos="1985"/>
        </w:tabs>
        <w:rPr>
          <w:rStyle w:val="af8"/>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f8"/>
          <w:rFonts w:hint="eastAsia"/>
          <w:lang w:val="fr-FR"/>
        </w:rPr>
        <w:t>Huawei</w:t>
      </w:r>
      <w:r>
        <w:rPr>
          <w:rStyle w:val="af8"/>
          <w:rFonts w:hint="eastAsia"/>
          <w:lang w:val="fr-FR"/>
        </w:rPr>
        <w:t>, HiSilicon</w:t>
      </w:r>
    </w:p>
    <w:p w14:paraId="15B160CF" w14:textId="77777777" w:rsidR="00893DFA" w:rsidRPr="00492450" w:rsidRDefault="00893DFA" w:rsidP="00893DFA">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Pr>
          <w:rFonts w:ascii="Arial" w:hAnsi="Arial"/>
          <w:sz w:val="24"/>
          <w:lang w:val="pt-BR" w:eastAsia="zh-CN"/>
        </w:rPr>
        <w:t>6</w:t>
      </w:r>
      <w:r w:rsidRPr="008772C2">
        <w:rPr>
          <w:rFonts w:ascii="Arial" w:hAnsi="Arial"/>
          <w:sz w:val="24"/>
          <w:lang w:val="pt-BR" w:eastAsia="zh-CN"/>
        </w:rPr>
        <w:t>.17.2.1.1</w:t>
      </w:r>
    </w:p>
    <w:p w14:paraId="50DB924E" w14:textId="77777777" w:rsidR="00893DFA" w:rsidRPr="00492450" w:rsidRDefault="00893DFA" w:rsidP="00893DFA">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14:paraId="1288A184" w14:textId="77777777" w:rsidR="00893DFA" w:rsidRPr="00492450" w:rsidRDefault="00893DFA" w:rsidP="00893DFA">
      <w:pPr>
        <w:pStyle w:val="1"/>
        <w:rPr>
          <w:lang w:eastAsia="zh-CN"/>
        </w:rPr>
      </w:pPr>
      <w:r>
        <w:rPr>
          <w:rFonts w:hint="eastAsia"/>
          <w:lang w:eastAsia="zh-CN"/>
        </w:rPr>
        <w:t>Background</w:t>
      </w:r>
    </w:p>
    <w:p w14:paraId="1EA8FD00" w14:textId="77777777" w:rsidR="00893DFA" w:rsidRDefault="00B33CFC" w:rsidP="00893DFA">
      <w:pPr>
        <w:rPr>
          <w:lang w:val="en-US" w:eastAsia="zh-CN"/>
        </w:rPr>
      </w:pPr>
      <w:bookmarkStart w:id="2" w:name="OLE_LINK1"/>
      <w:bookmarkStart w:id="3" w:name="OLE_LINK2"/>
      <w:r>
        <w:rPr>
          <w:lang w:eastAsia="zh-CN"/>
        </w:rPr>
        <w:t>During RAN4#9</w:t>
      </w:r>
      <w:r w:rsidR="000370E0">
        <w:rPr>
          <w:lang w:eastAsia="zh-CN"/>
        </w:rPr>
        <w:t>4</w:t>
      </w:r>
      <w:r w:rsidR="00893DFA">
        <w:rPr>
          <w:lang w:eastAsia="zh-CN"/>
        </w:rPr>
        <w:t>-e</w:t>
      </w:r>
      <w:r w:rsidR="000370E0">
        <w:rPr>
          <w:lang w:eastAsia="zh-CN"/>
        </w:rPr>
        <w:t>-Bis</w:t>
      </w:r>
      <w:r w:rsidR="00893DFA">
        <w:rPr>
          <w:lang w:eastAsia="zh-CN"/>
        </w:rPr>
        <w:t xml:space="preserve">, way forward on UE demodulation for NR HST </w:t>
      </w:r>
      <w:r w:rsidR="00893DFA">
        <w:rPr>
          <w:lang w:val="en-US" w:eastAsia="zh-CN"/>
        </w:rPr>
        <w:t>[1] was approved with following</w:t>
      </w:r>
      <w:r w:rsidR="000370E0">
        <w:rPr>
          <w:lang w:val="en-US" w:eastAsia="zh-CN"/>
        </w:rPr>
        <w:t xml:space="preserve"> agreements on transmission schemes</w:t>
      </w:r>
      <w:r w:rsidR="00893DFA">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893DFA" w:rsidRPr="00CF0ADE" w14:paraId="4B26AE09" w14:textId="77777777" w:rsidTr="00547A65">
        <w:tc>
          <w:tcPr>
            <w:tcW w:w="10683" w:type="dxa"/>
            <w:shd w:val="clear" w:color="auto" w:fill="auto"/>
          </w:tcPr>
          <w:p w14:paraId="53FEBDBE" w14:textId="77777777" w:rsidR="00893DFA" w:rsidRPr="001504DB" w:rsidRDefault="00893DFA" w:rsidP="000370E0">
            <w:pPr>
              <w:numPr>
                <w:ilvl w:val="0"/>
                <w:numId w:val="25"/>
              </w:numPr>
              <w:tabs>
                <w:tab w:val="num" w:pos="720"/>
              </w:tabs>
              <w:overflowPunct w:val="0"/>
              <w:autoSpaceDE w:val="0"/>
              <w:autoSpaceDN w:val="0"/>
              <w:adjustRightInd w:val="0"/>
              <w:jc w:val="both"/>
              <w:textAlignment w:val="baseline"/>
              <w:rPr>
                <w:lang w:val="en-US" w:eastAsia="zh-CN"/>
              </w:rPr>
            </w:pPr>
            <w:r w:rsidRPr="001504DB">
              <w:rPr>
                <w:lang w:val="en-US" w:eastAsia="zh-CN"/>
              </w:rPr>
              <w:t>DPS transmission scheme 1 (including 1a and 1b)</w:t>
            </w:r>
          </w:p>
          <w:p w14:paraId="6EC20C92" w14:textId="77777777" w:rsidR="00893DFA" w:rsidRPr="000370E0" w:rsidRDefault="000B01C4" w:rsidP="000370E0">
            <w:pPr>
              <w:numPr>
                <w:ilvl w:val="1"/>
                <w:numId w:val="25"/>
              </w:numPr>
              <w:overflowPunct w:val="0"/>
              <w:autoSpaceDE w:val="0"/>
              <w:autoSpaceDN w:val="0"/>
              <w:adjustRightInd w:val="0"/>
              <w:jc w:val="both"/>
              <w:textAlignment w:val="baseline"/>
              <w:rPr>
                <w:lang w:val="en-US" w:eastAsia="zh-CN"/>
              </w:rPr>
            </w:pPr>
            <w:r w:rsidRPr="000370E0">
              <w:rPr>
                <w:lang w:val="en-US" w:eastAsia="zh-CN"/>
              </w:rPr>
              <w:t>Further discuss the test case design for DPS transmission scheme 1, and verify whether new specific UE receiver processing from demod aspect required compared to UE to handle HST-single Tap and HST-SFN channel model.</w:t>
            </w:r>
          </w:p>
          <w:p w14:paraId="2569221F" w14:textId="77777777" w:rsidR="00C64CA4" w:rsidRPr="000370E0" w:rsidRDefault="000B01C4" w:rsidP="000370E0">
            <w:pPr>
              <w:numPr>
                <w:ilvl w:val="0"/>
                <w:numId w:val="25"/>
              </w:numPr>
              <w:overflowPunct w:val="0"/>
              <w:autoSpaceDE w:val="0"/>
              <w:autoSpaceDN w:val="0"/>
              <w:adjustRightInd w:val="0"/>
              <w:jc w:val="both"/>
              <w:textAlignment w:val="baseline"/>
              <w:rPr>
                <w:lang w:val="en-US" w:eastAsia="zh-CN"/>
              </w:rPr>
            </w:pPr>
            <w:r w:rsidRPr="000370E0">
              <w:rPr>
                <w:lang w:val="en-US" w:eastAsia="zh-CN"/>
              </w:rPr>
              <w:t>Transmission scheme 2</w:t>
            </w:r>
          </w:p>
          <w:p w14:paraId="4D4EB416" w14:textId="77777777" w:rsidR="00C64CA4" w:rsidRPr="000370E0" w:rsidRDefault="000B01C4" w:rsidP="000370E0">
            <w:pPr>
              <w:numPr>
                <w:ilvl w:val="1"/>
                <w:numId w:val="25"/>
              </w:numPr>
              <w:overflowPunct w:val="0"/>
              <w:autoSpaceDE w:val="0"/>
              <w:autoSpaceDN w:val="0"/>
              <w:adjustRightInd w:val="0"/>
              <w:jc w:val="both"/>
              <w:textAlignment w:val="baseline"/>
              <w:rPr>
                <w:lang w:val="en-US" w:eastAsia="zh-CN"/>
              </w:rPr>
            </w:pPr>
            <w:r w:rsidRPr="000370E0">
              <w:rPr>
                <w:lang w:eastAsia="zh-CN"/>
              </w:rPr>
              <w:t>Discuss transmission scheme 2 in eMIMO WI first, then discuss transmission scheme 2 in HST-SFN deployment scenario later after the parameters in eMIMO WI are finalized and HST WI has sufficient TUs for discussion.</w:t>
            </w:r>
          </w:p>
          <w:p w14:paraId="5F5F8C01" w14:textId="77777777" w:rsidR="00C64CA4" w:rsidRPr="000370E0" w:rsidRDefault="000B01C4" w:rsidP="000370E0">
            <w:pPr>
              <w:numPr>
                <w:ilvl w:val="0"/>
                <w:numId w:val="25"/>
              </w:numPr>
              <w:overflowPunct w:val="0"/>
              <w:autoSpaceDE w:val="0"/>
              <w:autoSpaceDN w:val="0"/>
              <w:adjustRightInd w:val="0"/>
              <w:jc w:val="both"/>
              <w:textAlignment w:val="baseline"/>
              <w:rPr>
                <w:lang w:val="en-US" w:eastAsia="zh-CN"/>
              </w:rPr>
            </w:pPr>
            <w:r w:rsidRPr="000370E0">
              <w:rPr>
                <w:lang w:val="en-US" w:eastAsia="zh-CN"/>
              </w:rPr>
              <w:t>Transmission scheme 3</w:t>
            </w:r>
          </w:p>
          <w:p w14:paraId="6F8ADE4C" w14:textId="77777777" w:rsidR="00C64CA4" w:rsidRPr="000370E0" w:rsidRDefault="000B01C4" w:rsidP="000370E0">
            <w:pPr>
              <w:numPr>
                <w:ilvl w:val="1"/>
                <w:numId w:val="25"/>
              </w:numPr>
              <w:overflowPunct w:val="0"/>
              <w:autoSpaceDE w:val="0"/>
              <w:autoSpaceDN w:val="0"/>
              <w:adjustRightInd w:val="0"/>
              <w:jc w:val="both"/>
              <w:textAlignment w:val="baseline"/>
              <w:rPr>
                <w:lang w:val="en-US" w:eastAsia="zh-CN"/>
              </w:rPr>
            </w:pPr>
            <w:r w:rsidRPr="000370E0">
              <w:rPr>
                <w:lang w:eastAsia="zh-CN"/>
              </w:rPr>
              <w:t>No more discussion and treatment for transmission scheme 3 in Rel-16 HST WI.</w:t>
            </w:r>
          </w:p>
          <w:p w14:paraId="3D7F04F1" w14:textId="77777777" w:rsidR="00C64CA4" w:rsidRPr="000370E0" w:rsidRDefault="000B01C4" w:rsidP="000370E0">
            <w:pPr>
              <w:numPr>
                <w:ilvl w:val="1"/>
                <w:numId w:val="25"/>
              </w:numPr>
              <w:overflowPunct w:val="0"/>
              <w:autoSpaceDE w:val="0"/>
              <w:autoSpaceDN w:val="0"/>
              <w:adjustRightInd w:val="0"/>
              <w:jc w:val="both"/>
              <w:textAlignment w:val="baseline"/>
              <w:rPr>
                <w:lang w:val="en-US" w:eastAsia="zh-CN"/>
              </w:rPr>
            </w:pPr>
            <w:r w:rsidRPr="000370E0">
              <w:rPr>
                <w:lang w:eastAsia="zh-CN"/>
              </w:rPr>
              <w:t xml:space="preserve">Regarding benefits observation: “capture in session note for information”: </w:t>
            </w:r>
          </w:p>
          <w:p w14:paraId="4CED6ACA" w14:textId="77777777" w:rsidR="00893DFA" w:rsidRPr="000370E0" w:rsidRDefault="000B01C4" w:rsidP="000370E0">
            <w:pPr>
              <w:numPr>
                <w:ilvl w:val="2"/>
                <w:numId w:val="25"/>
              </w:numPr>
              <w:overflowPunct w:val="0"/>
              <w:autoSpaceDE w:val="0"/>
              <w:autoSpaceDN w:val="0"/>
              <w:adjustRightInd w:val="0"/>
              <w:jc w:val="both"/>
              <w:textAlignment w:val="baseline"/>
              <w:rPr>
                <w:lang w:val="en-US" w:eastAsia="zh-CN"/>
              </w:rPr>
            </w:pPr>
            <w:r w:rsidRPr="000370E0">
              <w:rPr>
                <w:lang w:eastAsia="zh-CN"/>
              </w:rPr>
              <w:t>During RAN4 discussion for transmission schemes 3, RAN4 no conclusion for the benefit due to lack of enough input from companies also lack of involvement of RAN1/RAN2; there is one observation from single company Link-level evaluation results show that transmission schemes 3 provide potential performance benefits for HST scenario.</w:t>
            </w:r>
          </w:p>
        </w:tc>
      </w:tr>
    </w:tbl>
    <w:p w14:paraId="25EF6344" w14:textId="77777777" w:rsidR="00893DFA" w:rsidRDefault="00893DFA" w:rsidP="00893DFA">
      <w:pPr>
        <w:rPr>
          <w:lang w:val="en-US" w:eastAsia="zh-CN"/>
        </w:rPr>
      </w:pPr>
    </w:p>
    <w:p w14:paraId="6BBFF2EE" w14:textId="77777777" w:rsidR="00893DFA" w:rsidRPr="00492450" w:rsidRDefault="00893DFA" w:rsidP="00893DFA">
      <w:pPr>
        <w:rPr>
          <w:lang w:val="en-US" w:eastAsia="zh-CN"/>
        </w:rPr>
      </w:pPr>
      <w:r w:rsidRPr="00492450">
        <w:rPr>
          <w:rFonts w:hint="eastAsia"/>
          <w:lang w:val="en-US" w:eastAsia="zh-CN"/>
        </w:rPr>
        <w:t xml:space="preserve">In this contribution, we </w:t>
      </w:r>
      <w:r>
        <w:rPr>
          <w:lang w:val="en-US" w:eastAsia="zh-CN"/>
        </w:rPr>
        <w:t>would like to further share our views about the DPS transmission scheme for NR HST</w:t>
      </w:r>
      <w:r w:rsidRPr="00492450">
        <w:rPr>
          <w:rFonts w:hint="eastAsia"/>
          <w:lang w:val="en-US" w:eastAsia="zh-CN"/>
        </w:rPr>
        <w:t>.</w:t>
      </w:r>
    </w:p>
    <w:p w14:paraId="3DD77C63" w14:textId="77777777" w:rsidR="00893DFA" w:rsidRPr="00492450" w:rsidRDefault="00893DFA" w:rsidP="00893DFA">
      <w:pPr>
        <w:pStyle w:val="1"/>
        <w:rPr>
          <w:lang w:eastAsia="zh-CN"/>
        </w:rPr>
      </w:pPr>
      <w:r w:rsidRPr="00492450">
        <w:rPr>
          <w:rFonts w:hint="eastAsia"/>
          <w:lang w:eastAsia="zh-CN"/>
        </w:rPr>
        <w:t>Discussion</w:t>
      </w:r>
    </w:p>
    <w:p w14:paraId="0ECBB969" w14:textId="77777777" w:rsidR="00893DFA" w:rsidRPr="006D41EE" w:rsidRDefault="00893DFA" w:rsidP="00893DFA">
      <w:pPr>
        <w:pStyle w:val="20"/>
        <w:rPr>
          <w:lang w:val="en-US" w:eastAsia="zh-CN"/>
        </w:rPr>
      </w:pPr>
      <w:r>
        <w:rPr>
          <w:rFonts w:hint="eastAsia"/>
          <w:lang w:val="en-US" w:eastAsia="zh-CN"/>
        </w:rPr>
        <w:t>D</w:t>
      </w:r>
      <w:r>
        <w:rPr>
          <w:lang w:val="en-US" w:eastAsia="zh-CN"/>
        </w:rPr>
        <w:t>PS transmission scheme 1a and 1b</w:t>
      </w:r>
    </w:p>
    <w:p w14:paraId="2DFBC920" w14:textId="6D3EB34A" w:rsidR="00B242C2" w:rsidRDefault="00C323AB" w:rsidP="00893DFA">
      <w:pPr>
        <w:rPr>
          <w:noProof/>
          <w:lang w:val="en-US" w:eastAsia="zh-CN"/>
        </w:rPr>
      </w:pPr>
      <w:r>
        <w:rPr>
          <w:rFonts w:hint="eastAsia"/>
          <w:noProof/>
          <w:lang w:val="en-US" w:eastAsia="zh-CN"/>
        </w:rPr>
        <w:t>B</w:t>
      </w:r>
      <w:r>
        <w:rPr>
          <w:noProof/>
          <w:lang w:val="en-US" w:eastAsia="zh-CN"/>
        </w:rPr>
        <w:t xml:space="preserve">ased on the previous discussion, RAN4 confirmed the feasiblity to test DPS 1a and DPS 1b, now the concern is whether there is new UE receiver processing for DPS compared to HST single-tap and HST-SFN channel mode. From our point of view, at </w:t>
      </w:r>
      <w:r w:rsidR="00E7120C">
        <w:rPr>
          <w:noProof/>
          <w:lang w:val="en-US" w:eastAsia="zh-CN"/>
        </w:rPr>
        <w:t xml:space="preserve">least there are </w:t>
      </w:r>
      <w:r>
        <w:rPr>
          <w:noProof/>
          <w:lang w:val="en-US" w:eastAsia="zh-CN"/>
        </w:rPr>
        <w:t>differences</w:t>
      </w:r>
      <w:r w:rsidR="00E7120C">
        <w:rPr>
          <w:noProof/>
          <w:lang w:val="en-US" w:eastAsia="zh-CN"/>
        </w:rPr>
        <w:t xml:space="preserve"> from following three aspects</w:t>
      </w:r>
      <w:r>
        <w:rPr>
          <w:noProof/>
          <w:lang w:val="en-US" w:eastAsia="zh-CN"/>
        </w:rPr>
        <w:t>:</w:t>
      </w:r>
    </w:p>
    <w:p w14:paraId="2F5F9C01" w14:textId="546B664A" w:rsidR="00C323AB" w:rsidRDefault="00C323AB" w:rsidP="00893DFA">
      <w:pPr>
        <w:rPr>
          <w:noProof/>
          <w:lang w:val="en-US" w:eastAsia="zh-CN"/>
        </w:rPr>
      </w:pPr>
      <w:r>
        <w:rPr>
          <w:noProof/>
          <w:lang w:val="en-US" w:eastAsia="zh-CN"/>
        </w:rPr>
        <w:t xml:space="preserve">- Different channel mode and test setup: this is clear for all company, </w:t>
      </w:r>
      <w:r w:rsidR="00E92AA6">
        <w:rPr>
          <w:noProof/>
          <w:lang w:val="en-US" w:eastAsia="zh-CN"/>
        </w:rPr>
        <w:t xml:space="preserve">corresponding test setup procedure are proposed by companies during RAN4#94-e and </w:t>
      </w:r>
      <w:r>
        <w:rPr>
          <w:noProof/>
          <w:lang w:val="en-US" w:eastAsia="zh-CN"/>
        </w:rPr>
        <w:t xml:space="preserve"> </w:t>
      </w:r>
      <w:r w:rsidR="00DB0F83">
        <w:rPr>
          <w:noProof/>
          <w:lang w:val="en-US" w:eastAsia="zh-CN"/>
        </w:rPr>
        <w:t>RAN4#95-e-Bis [3~4]</w:t>
      </w:r>
      <w:r w:rsidR="009910E0">
        <w:rPr>
          <w:noProof/>
          <w:lang w:val="en-US" w:eastAsia="zh-CN"/>
        </w:rPr>
        <w:t>, as per our understanding, further updates as following:</w:t>
      </w:r>
    </w:p>
    <w:tbl>
      <w:tblPr>
        <w:tblStyle w:val="af4"/>
        <w:tblW w:w="0" w:type="auto"/>
        <w:tblLook w:val="04A0" w:firstRow="1" w:lastRow="0" w:firstColumn="1" w:lastColumn="0" w:noHBand="0" w:noVBand="1"/>
      </w:tblPr>
      <w:tblGrid>
        <w:gridCol w:w="10457"/>
      </w:tblGrid>
      <w:tr w:rsidR="00DB0F83" w14:paraId="27FA455A" w14:textId="77777777" w:rsidTr="00DB0F83">
        <w:tc>
          <w:tcPr>
            <w:tcW w:w="10457" w:type="dxa"/>
          </w:tcPr>
          <w:p w14:paraId="01F0A1DE" w14:textId="6C4879A6" w:rsidR="00DB0F83" w:rsidRPr="00DB0F83" w:rsidRDefault="00DB0F83" w:rsidP="00DB0F83">
            <w:pPr>
              <w:rPr>
                <w:rFonts w:ascii="Times New Roman" w:hAnsi="Times New Roman"/>
                <w:noProof/>
                <w:lang w:val="en-US" w:eastAsia="zh-CN"/>
              </w:rPr>
            </w:pPr>
            <w:r w:rsidRPr="00DB0F83">
              <w:rPr>
                <w:rFonts w:ascii="Times New Roman" w:hAnsi="Times New Roman"/>
                <w:noProof/>
                <w:lang w:val="en-US" w:eastAsia="zh-CN"/>
              </w:rPr>
              <w:t xml:space="preserve">Transmission scheme </w:t>
            </w:r>
            <w:r w:rsidR="00CA0FCB">
              <w:rPr>
                <w:rFonts w:ascii="Times New Roman" w:hAnsi="Times New Roman"/>
                <w:noProof/>
                <w:lang w:val="en-US" w:eastAsia="zh-CN"/>
              </w:rPr>
              <w:t xml:space="preserve">DPS </w:t>
            </w:r>
            <w:r w:rsidRPr="00DB0F83">
              <w:rPr>
                <w:rFonts w:ascii="Times New Roman" w:hAnsi="Times New Roman"/>
                <w:noProof/>
                <w:lang w:val="en-US" w:eastAsia="zh-CN"/>
              </w:rPr>
              <w:t>1a:</w:t>
            </w:r>
          </w:p>
          <w:p w14:paraId="033C6124" w14:textId="49E04D9D" w:rsidR="00775E3E" w:rsidRDefault="00DB0F83" w:rsidP="00775E3E">
            <w:pPr>
              <w:pStyle w:val="afb"/>
              <w:numPr>
                <w:ilvl w:val="0"/>
                <w:numId w:val="32"/>
              </w:numPr>
              <w:spacing w:before="120" w:after="0"/>
              <w:ind w:firstLineChars="0"/>
              <w:jc w:val="both"/>
              <w:rPr>
                <w:rFonts w:ascii="Times New Roman" w:hAnsi="Times New Roman"/>
                <w:lang w:eastAsia="ja-JP" w:bidi="hi-IN"/>
              </w:rPr>
            </w:pPr>
            <w:r w:rsidRPr="00DB0F83">
              <w:rPr>
                <w:rFonts w:ascii="Times New Roman" w:hAnsi="Times New Roman"/>
                <w:lang w:eastAsia="ja-JP" w:bidi="hi-IN"/>
              </w:rPr>
              <w:t xml:space="preserve">UE is configured with two different TCI states associated with two different RRHs </w:t>
            </w:r>
            <w:r w:rsidR="00775E3E" w:rsidRPr="00775E3E">
              <w:rPr>
                <w:rFonts w:ascii="Times New Roman" w:hAnsi="Times New Roman" w:hint="eastAsia"/>
                <w:lang w:eastAsia="ja-JP" w:bidi="hi-IN"/>
              </w:rPr>
              <w:t>by</w:t>
            </w:r>
            <w:r w:rsidR="00372C5D">
              <w:rPr>
                <w:rFonts w:ascii="Times New Roman" w:hAnsi="Times New Roman"/>
                <w:lang w:eastAsia="ja-JP" w:bidi="hi-IN"/>
              </w:rPr>
              <w:t xml:space="preserve"> </w:t>
            </w:r>
            <w:r w:rsidR="00372C5D" w:rsidRPr="00DB0F83">
              <w:rPr>
                <w:rFonts w:ascii="Times New Roman" w:hAnsi="Times New Roman"/>
                <w:lang w:eastAsia="ja-JP" w:bidi="hi-IN"/>
              </w:rPr>
              <w:t xml:space="preserve">RRC </w:t>
            </w:r>
            <w:r w:rsidR="00372C5D">
              <w:rPr>
                <w:rFonts w:ascii="Times New Roman" w:hAnsi="Times New Roman"/>
                <w:lang w:eastAsia="ja-JP" w:bidi="hi-IN"/>
              </w:rPr>
              <w:t>signalling</w:t>
            </w:r>
            <w:r w:rsidR="00775E3E" w:rsidRPr="00775E3E">
              <w:rPr>
                <w:rFonts w:ascii="Times New Roman" w:hAnsi="Times New Roman" w:hint="eastAsia"/>
                <w:lang w:eastAsia="ja-JP" w:bidi="hi-IN"/>
              </w:rPr>
              <w:t xml:space="preserve"> </w:t>
            </w:r>
            <w:r w:rsidR="00775E3E" w:rsidRPr="00775E3E">
              <w:rPr>
                <w:rFonts w:ascii="Times New Roman" w:hAnsi="Times New Roman" w:hint="eastAsia"/>
                <w:i/>
                <w:iCs/>
                <w:lang w:eastAsia="ja-JP" w:bidi="hi-IN"/>
              </w:rPr>
              <w:t>tci-StatesToAddModList</w:t>
            </w:r>
            <w:r w:rsidR="00775E3E" w:rsidRPr="00775E3E">
              <w:rPr>
                <w:rFonts w:ascii="Times New Roman" w:hAnsi="Times New Roman" w:hint="eastAsia"/>
                <w:lang w:eastAsia="ja-JP" w:bidi="hi-IN"/>
              </w:rPr>
              <w:t xml:space="preserve"> in the </w:t>
            </w:r>
            <w:r w:rsidR="00775E3E" w:rsidRPr="00775E3E">
              <w:rPr>
                <w:rFonts w:ascii="Times New Roman" w:hAnsi="Times New Roman" w:hint="eastAsia"/>
                <w:i/>
                <w:iCs/>
                <w:lang w:eastAsia="ja-JP" w:bidi="hi-IN"/>
              </w:rPr>
              <w:t>PDSCH-Config</w:t>
            </w:r>
            <w:r w:rsidRPr="00DB0F83">
              <w:rPr>
                <w:rFonts w:ascii="Times New Roman" w:hAnsi="Times New Roman"/>
                <w:lang w:eastAsia="ja-JP" w:bidi="hi-IN"/>
              </w:rPr>
              <w:t xml:space="preserve"> </w:t>
            </w:r>
            <w:r w:rsidR="00775E3E">
              <w:rPr>
                <w:rFonts w:ascii="Times New Roman" w:hAnsi="Times New Roman"/>
                <w:lang w:eastAsia="ja-JP" w:bidi="hi-IN"/>
              </w:rPr>
              <w:t xml:space="preserve">and </w:t>
            </w:r>
            <w:r w:rsidR="00775E3E" w:rsidRPr="003E2B8F">
              <w:rPr>
                <w:rFonts w:ascii="Times New Roman" w:hAnsi="Times New Roman"/>
                <w:i/>
                <w:lang w:eastAsia="ja-JP" w:bidi="hi-IN"/>
              </w:rPr>
              <w:t>tci-PresentInDCI</w:t>
            </w:r>
            <w:r w:rsidR="00775E3E" w:rsidRPr="00775E3E">
              <w:rPr>
                <w:rFonts w:ascii="Times New Roman" w:hAnsi="Times New Roman"/>
                <w:lang w:eastAsia="ja-JP" w:bidi="hi-IN"/>
              </w:rPr>
              <w:t xml:space="preserve"> </w:t>
            </w:r>
            <w:r w:rsidR="00775E3E">
              <w:rPr>
                <w:rFonts w:ascii="Times New Roman" w:hAnsi="Times New Roman"/>
                <w:lang w:eastAsia="ja-JP" w:bidi="hi-IN"/>
              </w:rPr>
              <w:t>is not configured;</w:t>
            </w:r>
          </w:p>
          <w:p w14:paraId="077E6A6A" w14:textId="3F03E8A8" w:rsidR="00DB0F83" w:rsidRPr="00DB0F83" w:rsidRDefault="00FE243D" w:rsidP="00775E3E">
            <w:pPr>
              <w:pStyle w:val="afb"/>
              <w:numPr>
                <w:ilvl w:val="0"/>
                <w:numId w:val="32"/>
              </w:numPr>
              <w:spacing w:before="120" w:after="0"/>
              <w:ind w:firstLineChars="0"/>
              <w:jc w:val="both"/>
              <w:rPr>
                <w:rFonts w:ascii="Times New Roman" w:hAnsi="Times New Roman"/>
                <w:lang w:eastAsia="ja-JP" w:bidi="hi-IN"/>
              </w:rPr>
            </w:pPr>
            <w:r>
              <w:rPr>
                <w:rFonts w:ascii="Times New Roman" w:hAnsi="Times New Roman"/>
                <w:lang w:eastAsia="ja-JP" w:bidi="hi-IN"/>
              </w:rPr>
              <w:t xml:space="preserve">TE actives TCI #0 for PDCCH </w:t>
            </w:r>
            <w:r w:rsidR="00775E3E">
              <w:rPr>
                <w:rFonts w:ascii="Times New Roman" w:hAnsi="Times New Roman"/>
                <w:lang w:eastAsia="ja-JP" w:bidi="hi-IN"/>
              </w:rPr>
              <w:t>by “</w:t>
            </w:r>
            <w:r w:rsidR="00775E3E" w:rsidRPr="00775E3E">
              <w:rPr>
                <w:rFonts w:ascii="Times New Roman" w:hAnsi="Times New Roman"/>
                <w:lang w:eastAsia="ja-JP" w:bidi="hi-IN"/>
              </w:rPr>
              <w:t>TCI State Indication for UE-specific PDCCH MAC CE</w:t>
            </w:r>
            <w:r w:rsidR="00775E3E">
              <w:rPr>
                <w:rFonts w:ascii="Times New Roman" w:hAnsi="Times New Roman"/>
                <w:lang w:eastAsia="ja-JP" w:bidi="hi-IN"/>
              </w:rPr>
              <w:t>”;</w:t>
            </w:r>
          </w:p>
          <w:p w14:paraId="17C510CC" w14:textId="2D23076B" w:rsidR="00DB0F83" w:rsidRPr="00FF3C18" w:rsidRDefault="00DB0F83" w:rsidP="00DB0F83">
            <w:pPr>
              <w:pStyle w:val="afb"/>
              <w:numPr>
                <w:ilvl w:val="0"/>
                <w:numId w:val="32"/>
              </w:numPr>
              <w:spacing w:before="120" w:after="0"/>
              <w:ind w:firstLineChars="0"/>
              <w:jc w:val="both"/>
              <w:rPr>
                <w:rFonts w:ascii="Times New Roman" w:hAnsi="Times New Roman"/>
                <w:lang w:eastAsia="ja-JP" w:bidi="hi-IN"/>
              </w:rPr>
            </w:pPr>
            <w:r w:rsidRPr="00DB0F83">
              <w:rPr>
                <w:rFonts w:ascii="Times New Roman" w:hAnsi="Times New Roman"/>
                <w:lang w:eastAsia="ja-JP" w:bidi="hi-IN"/>
              </w:rPr>
              <w:t xml:space="preserve">PDSCH associated with TCI #0 is transmitted during the slots from 0 to (n-1) + HARQ needed time + </w:t>
            </w:r>
            <w:r w:rsidRPr="00FF3C18">
              <w:rPr>
                <w:rFonts w:ascii="Times New Roman" w:hAnsi="Times New Roman"/>
                <w:lang w:eastAsia="ja-JP" w:bidi="hi-IN"/>
              </w:rPr>
              <w:t>3ms + first TRS + TRS processing time</w:t>
            </w:r>
            <w:r w:rsidR="00775E3E">
              <w:rPr>
                <w:rFonts w:ascii="Times New Roman" w:hAnsi="Times New Roman"/>
                <w:lang w:eastAsia="ja-JP" w:bidi="hi-IN"/>
              </w:rPr>
              <w:t>;</w:t>
            </w:r>
          </w:p>
          <w:p w14:paraId="7E2213A0" w14:textId="7E91742E" w:rsidR="00DB0F83" w:rsidRPr="00A55ECF" w:rsidRDefault="00DB0F83" w:rsidP="00DB0F83">
            <w:pPr>
              <w:pStyle w:val="afb"/>
              <w:numPr>
                <w:ilvl w:val="0"/>
                <w:numId w:val="32"/>
              </w:numPr>
              <w:spacing w:before="120" w:after="0"/>
              <w:ind w:firstLineChars="0"/>
              <w:jc w:val="both"/>
              <w:rPr>
                <w:rFonts w:ascii="Times New Roman" w:hAnsi="Times New Roman"/>
                <w:lang w:eastAsia="ja-JP" w:bidi="hi-IN"/>
              </w:rPr>
            </w:pPr>
            <w:r w:rsidRPr="00A55ECF">
              <w:rPr>
                <w:rFonts w:ascii="Times New Roman" w:hAnsi="Times New Roman"/>
                <w:lang w:eastAsia="ja-JP" w:bidi="hi-IN"/>
              </w:rPr>
              <w:lastRenderedPageBreak/>
              <w:t>In slot n  TE start triggering TCI state switching command</w:t>
            </w:r>
            <w:r w:rsidR="00775E3E">
              <w:rPr>
                <w:rFonts w:ascii="Times New Roman" w:hAnsi="Times New Roman"/>
                <w:lang w:eastAsia="ja-JP" w:bidi="hi-IN"/>
              </w:rPr>
              <w:t xml:space="preserve"> to TCI #1</w:t>
            </w:r>
            <w:r w:rsidRPr="00A55ECF">
              <w:rPr>
                <w:rFonts w:ascii="Times New Roman" w:hAnsi="Times New Roman"/>
                <w:lang w:eastAsia="ja-JP" w:bidi="hi-IN"/>
              </w:rPr>
              <w:t xml:space="preserve"> by </w:t>
            </w:r>
            <w:r w:rsidR="00775E3E">
              <w:rPr>
                <w:rFonts w:ascii="Times New Roman" w:hAnsi="Times New Roman"/>
                <w:lang w:eastAsia="ja-JP" w:bidi="hi-IN"/>
              </w:rPr>
              <w:t>“</w:t>
            </w:r>
            <w:r w:rsidR="00775E3E" w:rsidRPr="00775E3E">
              <w:rPr>
                <w:rFonts w:ascii="Times New Roman" w:hAnsi="Times New Roman"/>
                <w:lang w:eastAsia="ja-JP" w:bidi="hi-IN"/>
              </w:rPr>
              <w:t>TCI State Indication for UE-specific PDCCH MAC CE</w:t>
            </w:r>
            <w:r w:rsidR="00775E3E">
              <w:rPr>
                <w:rFonts w:ascii="Times New Roman" w:hAnsi="Times New Roman"/>
                <w:lang w:eastAsia="ja-JP" w:bidi="hi-IN"/>
              </w:rPr>
              <w:t>”;</w:t>
            </w:r>
          </w:p>
          <w:p w14:paraId="7C57D48C" w14:textId="77777777" w:rsidR="00DB0F83" w:rsidRPr="00FF3C18" w:rsidRDefault="00DB0F83" w:rsidP="00DB0F83">
            <w:pPr>
              <w:pStyle w:val="afb"/>
              <w:numPr>
                <w:ilvl w:val="0"/>
                <w:numId w:val="32"/>
              </w:numPr>
              <w:spacing w:before="120" w:after="0"/>
              <w:ind w:firstLineChars="0"/>
              <w:jc w:val="both"/>
              <w:rPr>
                <w:rFonts w:ascii="Times New Roman" w:hAnsi="Times New Roman"/>
                <w:lang w:eastAsia="ja-JP" w:bidi="hi-IN"/>
              </w:rPr>
            </w:pPr>
            <w:r w:rsidRPr="00DB0F83">
              <w:rPr>
                <w:rFonts w:ascii="Times New Roman" w:hAnsi="Times New Roman"/>
                <w:lang w:eastAsia="ja-JP" w:bidi="hi-IN"/>
              </w:rPr>
              <w:t xml:space="preserve">PDSCH associated with TCI #1 is transmitted in slots from n + HARQ needed time + 3ms + first TRS + TRS processing time to N. </w:t>
            </w:r>
          </w:p>
          <w:p w14:paraId="793B9600" w14:textId="77777777" w:rsidR="00DB0F83" w:rsidRDefault="00DB0F83" w:rsidP="00775E3E">
            <w:pPr>
              <w:ind w:left="288"/>
              <w:rPr>
                <w:rFonts w:ascii="Times New Roman" w:hAnsi="Times New Roman"/>
                <w:i/>
                <w:iCs/>
                <w:lang w:eastAsia="ja-JP" w:bidi="hi-IN"/>
              </w:rPr>
            </w:pPr>
            <w:r w:rsidRPr="00DB0F83">
              <w:rPr>
                <w:rFonts w:ascii="Times New Roman" w:hAnsi="Times New Roman"/>
                <w:i/>
                <w:iCs/>
                <w:lang w:eastAsia="ja-JP" w:bidi="hi-IN"/>
              </w:rPr>
              <w:t>where n slots are equivalent to time that needed to pass middle point between two RRHs, N slots is equivalent to time that needed to pass second RRH</w:t>
            </w:r>
          </w:p>
          <w:p w14:paraId="50820B59" w14:textId="6A6B5C4B" w:rsidR="001A04F7" w:rsidRPr="00DB0F83" w:rsidRDefault="001A04F7" w:rsidP="00775E3E">
            <w:pPr>
              <w:ind w:left="288"/>
              <w:rPr>
                <w:rFonts w:ascii="Times New Roman" w:hAnsi="Times New Roman"/>
                <w:noProof/>
                <w:lang w:eastAsia="zh-CN"/>
              </w:rPr>
            </w:pPr>
          </w:p>
        </w:tc>
      </w:tr>
      <w:tr w:rsidR="00DB0F83" w14:paraId="69F92E9F" w14:textId="77777777" w:rsidTr="00DB0F83">
        <w:tc>
          <w:tcPr>
            <w:tcW w:w="10457" w:type="dxa"/>
          </w:tcPr>
          <w:p w14:paraId="47435660" w14:textId="4E44214A" w:rsidR="00DB0F83" w:rsidRDefault="00DB0F83" w:rsidP="00893DFA">
            <w:pPr>
              <w:rPr>
                <w:rFonts w:ascii="Times New Roman" w:hAnsi="Times New Roman"/>
                <w:noProof/>
                <w:lang w:val="en-US" w:eastAsia="zh-CN"/>
              </w:rPr>
            </w:pPr>
            <w:r w:rsidRPr="00DB0F83">
              <w:rPr>
                <w:rFonts w:ascii="Times New Roman" w:hAnsi="Times New Roman"/>
                <w:noProof/>
                <w:lang w:val="en-US" w:eastAsia="zh-CN"/>
              </w:rPr>
              <w:lastRenderedPageBreak/>
              <w:t xml:space="preserve">Transmission scheme </w:t>
            </w:r>
            <w:r w:rsidR="00CA0FCB">
              <w:rPr>
                <w:rFonts w:ascii="Times New Roman" w:hAnsi="Times New Roman"/>
                <w:noProof/>
                <w:lang w:val="en-US" w:eastAsia="zh-CN"/>
              </w:rPr>
              <w:t xml:space="preserve">DPS </w:t>
            </w:r>
            <w:r w:rsidRPr="00DB0F83">
              <w:rPr>
                <w:rFonts w:ascii="Times New Roman" w:hAnsi="Times New Roman"/>
                <w:noProof/>
                <w:lang w:val="en-US" w:eastAsia="zh-CN"/>
              </w:rPr>
              <w:t>1b:</w:t>
            </w:r>
          </w:p>
          <w:p w14:paraId="4B366C60" w14:textId="06D51657" w:rsidR="00372C5D" w:rsidRPr="00DB0F83" w:rsidRDefault="00372C5D" w:rsidP="00372C5D">
            <w:pPr>
              <w:rPr>
                <w:rFonts w:ascii="Times New Roman" w:hAnsi="Times New Roman"/>
                <w:noProof/>
                <w:lang w:val="en-US" w:eastAsia="zh-CN"/>
              </w:rPr>
            </w:pPr>
            <w:r>
              <w:rPr>
                <w:rFonts w:ascii="Times New Roman" w:hAnsi="Times New Roman"/>
                <w:noProof/>
                <w:lang w:val="en-US" w:eastAsia="zh-CN"/>
              </w:rPr>
              <w:t>Opt</w:t>
            </w:r>
            <w:r w:rsidR="004A5534">
              <w:rPr>
                <w:rFonts w:ascii="Times New Roman" w:hAnsi="Times New Roman"/>
                <w:noProof/>
                <w:lang w:val="en-US" w:eastAsia="zh-CN"/>
              </w:rPr>
              <w:t>ion 1 (total 2 active TCI states)</w:t>
            </w:r>
            <w:r>
              <w:rPr>
                <w:rFonts w:ascii="Times New Roman" w:hAnsi="Times New Roman"/>
                <w:noProof/>
                <w:lang w:val="en-US" w:eastAsia="zh-CN"/>
              </w:rPr>
              <w:t xml:space="preserve">: </w:t>
            </w:r>
            <w:r w:rsidR="0094480F">
              <w:rPr>
                <w:rFonts w:ascii="Times New Roman" w:hAnsi="Times New Roman"/>
                <w:noProof/>
                <w:lang w:val="en-US" w:eastAsia="zh-CN"/>
              </w:rPr>
              <w:t>PDCCH TCI state switching delay caused by MAC CE</w:t>
            </w:r>
            <w:r w:rsidR="00BC1762">
              <w:rPr>
                <w:rFonts w:ascii="Times New Roman" w:hAnsi="Times New Roman"/>
                <w:noProof/>
                <w:lang w:val="en-US" w:eastAsia="zh-CN"/>
              </w:rPr>
              <w:t xml:space="preserve">, but less than DPS 1a with pre-tracking of second TCI state and only </w:t>
            </w:r>
            <w:r w:rsidR="00BC1762" w:rsidRPr="00DB0F83">
              <w:rPr>
                <w:rFonts w:ascii="Times New Roman" w:hAnsi="Times New Roman"/>
                <w:lang w:eastAsia="ja-JP" w:bidi="hi-IN"/>
              </w:rPr>
              <w:t>HARQ needed time + 3ms</w:t>
            </w:r>
            <w:r w:rsidR="00BC1762">
              <w:rPr>
                <w:rFonts w:ascii="Times New Roman" w:hAnsi="Times New Roman"/>
                <w:lang w:eastAsia="ja-JP" w:bidi="hi-IN"/>
              </w:rPr>
              <w:t xml:space="preserve"> delay is needed</w:t>
            </w:r>
            <w:r w:rsidR="0094480F">
              <w:rPr>
                <w:rFonts w:ascii="Times New Roman" w:hAnsi="Times New Roman"/>
                <w:noProof/>
                <w:lang w:val="en-US" w:eastAsia="zh-CN"/>
              </w:rPr>
              <w:t xml:space="preserve">, </w:t>
            </w:r>
            <w:r w:rsidR="0094480F" w:rsidRPr="00BC1762">
              <w:rPr>
                <w:rFonts w:ascii="Times New Roman" w:hAnsi="Times New Roman"/>
                <w:noProof/>
                <w:lang w:val="en-US" w:eastAsia="zh-CN"/>
              </w:rPr>
              <w:t xml:space="preserve">UE tracks 2 active TCI states in advance so that UE can quickly get better Doppler shift estimation </w:t>
            </w:r>
            <w:r w:rsidR="00D12829" w:rsidRPr="00BC1762">
              <w:rPr>
                <w:rFonts w:ascii="Times New Roman" w:hAnsi="Times New Roman"/>
                <w:noProof/>
                <w:lang w:val="en-US" w:eastAsia="zh-CN"/>
              </w:rPr>
              <w:t xml:space="preserve">for the second TRP </w:t>
            </w:r>
            <w:r w:rsidR="0094480F" w:rsidRPr="00BC1762">
              <w:rPr>
                <w:rFonts w:ascii="Times New Roman" w:hAnsi="Times New Roman"/>
                <w:noProof/>
                <w:lang w:val="en-US" w:eastAsia="zh-CN"/>
              </w:rPr>
              <w:t>compared to DPS 1a.</w:t>
            </w:r>
          </w:p>
          <w:p w14:paraId="01E882D5" w14:textId="5A5F8207" w:rsidR="00372C5D" w:rsidRPr="00DB0F83" w:rsidRDefault="00372C5D" w:rsidP="004A5534">
            <w:pPr>
              <w:numPr>
                <w:ilvl w:val="0"/>
                <w:numId w:val="35"/>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DB0F83">
              <w:rPr>
                <w:rFonts w:ascii="Times New Roman" w:eastAsia="Calibri" w:hAnsi="Times New Roman"/>
                <w:lang w:val="en-US" w:eastAsia="ja-JP" w:bidi="hi-IN"/>
              </w:rPr>
              <w:t xml:space="preserve">UE is configured with </w:t>
            </w:r>
            <w:r>
              <w:rPr>
                <w:rFonts w:ascii="Times New Roman" w:eastAsia="Calibri" w:hAnsi="Times New Roman"/>
                <w:lang w:val="en-US" w:eastAsia="ja-JP" w:bidi="hi-IN"/>
              </w:rPr>
              <w:t>two</w:t>
            </w:r>
            <w:r w:rsidRPr="00DB0F83">
              <w:rPr>
                <w:rFonts w:ascii="Times New Roman" w:eastAsia="Calibri" w:hAnsi="Times New Roman"/>
                <w:lang w:val="en-US" w:eastAsia="ja-JP" w:bidi="hi-IN"/>
              </w:rPr>
              <w:t xml:space="preserve"> different TCI states </w:t>
            </w:r>
            <w:r>
              <w:rPr>
                <w:rFonts w:ascii="Times New Roman" w:eastAsia="Calibri" w:hAnsi="Times New Roman"/>
                <w:lang w:val="en-US" w:eastAsia="ja-JP" w:bidi="hi-IN"/>
              </w:rPr>
              <w:t>(TCI #0 and</w:t>
            </w:r>
            <w:r w:rsidRPr="00FF3C18">
              <w:rPr>
                <w:rFonts w:ascii="Times New Roman" w:eastAsia="Calibri" w:hAnsi="Times New Roman"/>
                <w:lang w:val="en-US" w:eastAsia="ja-JP" w:bidi="hi-IN"/>
              </w:rPr>
              <w:t xml:space="preserve"> TCI</w:t>
            </w:r>
            <w:r>
              <w:rPr>
                <w:rFonts w:ascii="Times New Roman" w:eastAsia="Calibri" w:hAnsi="Times New Roman"/>
                <w:lang w:val="en-US" w:eastAsia="ja-JP" w:bidi="hi-IN"/>
              </w:rPr>
              <w:t xml:space="preserve"> </w:t>
            </w:r>
            <w:r w:rsidRPr="00FF3C18">
              <w:rPr>
                <w:rFonts w:ascii="Times New Roman" w:eastAsia="Calibri" w:hAnsi="Times New Roman"/>
                <w:lang w:val="en-US" w:eastAsia="ja-JP" w:bidi="hi-IN"/>
              </w:rPr>
              <w:t>#1</w:t>
            </w:r>
            <w:r>
              <w:rPr>
                <w:rFonts w:ascii="Times New Roman" w:eastAsia="Calibri" w:hAnsi="Times New Roman"/>
                <w:lang w:val="en-US" w:eastAsia="ja-JP" w:bidi="hi-IN"/>
              </w:rPr>
              <w:t xml:space="preserve">) </w:t>
            </w:r>
            <w:r w:rsidRPr="00DB0F83">
              <w:rPr>
                <w:rFonts w:ascii="Times New Roman" w:eastAsia="Calibri" w:hAnsi="Times New Roman"/>
                <w:lang w:val="en-US" w:eastAsia="ja-JP" w:bidi="hi-IN"/>
              </w:rPr>
              <w:t xml:space="preserve">associated with two different RRHs </w:t>
            </w:r>
            <w:r w:rsidRPr="00775E3E">
              <w:rPr>
                <w:rFonts w:ascii="Times New Roman" w:hAnsi="Times New Roman" w:hint="eastAsia"/>
                <w:lang w:eastAsia="ja-JP" w:bidi="hi-IN"/>
              </w:rPr>
              <w:t>by</w:t>
            </w:r>
            <w:r w:rsidRPr="00DB0F83">
              <w:rPr>
                <w:rFonts w:ascii="Times New Roman" w:hAnsi="Times New Roman"/>
                <w:lang w:eastAsia="ja-JP" w:bidi="hi-IN"/>
              </w:rPr>
              <w:t xml:space="preserve"> RRC </w:t>
            </w:r>
            <w:r>
              <w:rPr>
                <w:rFonts w:ascii="Times New Roman" w:hAnsi="Times New Roman"/>
                <w:lang w:eastAsia="ja-JP" w:bidi="hi-IN"/>
              </w:rPr>
              <w:t>signalling</w:t>
            </w:r>
            <w:r w:rsidRPr="00775E3E">
              <w:rPr>
                <w:rFonts w:ascii="Times New Roman" w:hAnsi="Times New Roman" w:hint="eastAsia"/>
                <w:lang w:eastAsia="ja-JP" w:bidi="hi-IN"/>
              </w:rPr>
              <w:t xml:space="preserve"> </w:t>
            </w:r>
            <w:r w:rsidRPr="00775E3E">
              <w:rPr>
                <w:rFonts w:ascii="Times New Roman" w:hAnsi="Times New Roman" w:hint="eastAsia"/>
                <w:i/>
                <w:iCs/>
                <w:lang w:eastAsia="ja-JP" w:bidi="hi-IN"/>
              </w:rPr>
              <w:t>tci-StatesToAddModList</w:t>
            </w:r>
            <w:r w:rsidRPr="00775E3E">
              <w:rPr>
                <w:rFonts w:ascii="Times New Roman" w:hAnsi="Times New Roman" w:hint="eastAsia"/>
                <w:lang w:eastAsia="ja-JP" w:bidi="hi-IN"/>
              </w:rPr>
              <w:t xml:space="preserve"> in the </w:t>
            </w:r>
            <w:r w:rsidRPr="00775E3E">
              <w:rPr>
                <w:rFonts w:ascii="Times New Roman" w:hAnsi="Times New Roman" w:hint="eastAsia"/>
                <w:i/>
                <w:iCs/>
                <w:lang w:eastAsia="ja-JP" w:bidi="hi-IN"/>
              </w:rPr>
              <w:t>PDSCH-Config</w:t>
            </w:r>
            <w:r>
              <w:rPr>
                <w:rFonts w:ascii="Times New Roman" w:hAnsi="Times New Roman"/>
                <w:i/>
                <w:iCs/>
                <w:lang w:eastAsia="ja-JP" w:bidi="hi-IN"/>
              </w:rPr>
              <w:t xml:space="preserve"> </w:t>
            </w:r>
            <w:r>
              <w:rPr>
                <w:rFonts w:ascii="Times New Roman" w:hAnsi="Times New Roman"/>
                <w:lang w:eastAsia="ja-JP" w:bidi="hi-IN"/>
              </w:rPr>
              <w:t xml:space="preserve">and </w:t>
            </w:r>
            <w:r w:rsidRPr="003E2B8F">
              <w:rPr>
                <w:rFonts w:ascii="Times New Roman" w:hAnsi="Times New Roman"/>
                <w:i/>
                <w:lang w:eastAsia="ja-JP" w:bidi="hi-IN"/>
              </w:rPr>
              <w:t>tci-PresentInDCI</w:t>
            </w:r>
            <w:r w:rsidRPr="00775E3E">
              <w:rPr>
                <w:rFonts w:ascii="Times New Roman" w:hAnsi="Times New Roman"/>
                <w:lang w:eastAsia="ja-JP" w:bidi="hi-IN"/>
              </w:rPr>
              <w:t xml:space="preserve"> </w:t>
            </w:r>
            <w:r>
              <w:rPr>
                <w:rFonts w:ascii="Times New Roman" w:hAnsi="Times New Roman"/>
                <w:lang w:eastAsia="ja-JP" w:bidi="hi-IN"/>
              </w:rPr>
              <w:t>is not configured</w:t>
            </w:r>
            <w:r>
              <w:rPr>
                <w:rFonts w:ascii="Times New Roman" w:hAnsi="Times New Roman"/>
                <w:iCs/>
                <w:lang w:eastAsia="ja-JP" w:bidi="hi-IN"/>
              </w:rPr>
              <w:t>;</w:t>
            </w:r>
          </w:p>
          <w:p w14:paraId="4FEFE4B1" w14:textId="67CEFAE6" w:rsidR="00372C5D" w:rsidRDefault="00372C5D" w:rsidP="004A5534">
            <w:pPr>
              <w:numPr>
                <w:ilvl w:val="0"/>
                <w:numId w:val="35"/>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DB0F83">
              <w:rPr>
                <w:rFonts w:ascii="Times New Roman" w:eastAsia="Calibri" w:hAnsi="Times New Roman"/>
                <w:lang w:val="en-US" w:eastAsia="ja-JP" w:bidi="hi-IN"/>
              </w:rPr>
              <w:t>TE activates</w:t>
            </w:r>
            <w:r>
              <w:rPr>
                <w:rFonts w:ascii="Times New Roman" w:eastAsia="Calibri" w:hAnsi="Times New Roman"/>
                <w:lang w:val="en-US" w:eastAsia="ja-JP" w:bidi="hi-IN"/>
              </w:rPr>
              <w:t xml:space="preserve"> TCI #0 and</w:t>
            </w:r>
            <w:r w:rsidRPr="00FF3C18">
              <w:rPr>
                <w:rFonts w:ascii="Times New Roman" w:eastAsia="Calibri" w:hAnsi="Times New Roman"/>
                <w:lang w:val="en-US" w:eastAsia="ja-JP" w:bidi="hi-IN"/>
              </w:rPr>
              <w:t xml:space="preserve"> TCI</w:t>
            </w:r>
            <w:r>
              <w:rPr>
                <w:rFonts w:ascii="Times New Roman" w:eastAsia="Calibri" w:hAnsi="Times New Roman"/>
                <w:lang w:val="en-US" w:eastAsia="ja-JP" w:bidi="hi-IN"/>
              </w:rPr>
              <w:t xml:space="preserve"> </w:t>
            </w:r>
            <w:r w:rsidRPr="00FF3C18">
              <w:rPr>
                <w:rFonts w:ascii="Times New Roman" w:eastAsia="Calibri" w:hAnsi="Times New Roman"/>
                <w:lang w:val="en-US" w:eastAsia="ja-JP" w:bidi="hi-IN"/>
              </w:rPr>
              <w:t>#1</w:t>
            </w:r>
            <w:r w:rsidRPr="00DB0F83">
              <w:rPr>
                <w:rFonts w:ascii="Times New Roman" w:eastAsia="Calibri" w:hAnsi="Times New Roman"/>
                <w:lang w:val="en-US" w:eastAsia="ja-JP" w:bidi="hi-IN"/>
              </w:rPr>
              <w:t xml:space="preserve"> </w:t>
            </w:r>
            <w:r>
              <w:rPr>
                <w:rFonts w:ascii="Times New Roman" w:eastAsia="Calibri" w:hAnsi="Times New Roman"/>
                <w:lang w:val="en-US" w:eastAsia="ja-JP" w:bidi="hi-IN"/>
              </w:rPr>
              <w:t xml:space="preserve">for PDSCH </w:t>
            </w:r>
            <w:r w:rsidRPr="00DB0F83">
              <w:rPr>
                <w:rFonts w:ascii="Times New Roman" w:eastAsia="Calibri" w:hAnsi="Times New Roman"/>
                <w:lang w:val="en-US" w:eastAsia="ja-JP" w:bidi="hi-IN"/>
              </w:rPr>
              <w:t xml:space="preserve">at the same time by “TCI States Activation/Deactivation for UE-specific PDSCH MAC CE” </w:t>
            </w:r>
            <w:r>
              <w:rPr>
                <w:rFonts w:ascii="Times New Roman" w:eastAsia="Calibri" w:hAnsi="Times New Roman"/>
                <w:lang w:val="en-US" w:eastAsia="ja-JP" w:bidi="hi-IN"/>
              </w:rPr>
              <w:t>and activates TCI #0 for PDCCH by “</w:t>
            </w:r>
            <w:r w:rsidRPr="00FF3C18">
              <w:rPr>
                <w:rFonts w:ascii="Times New Roman" w:eastAsia="Calibri" w:hAnsi="Times New Roman"/>
                <w:lang w:val="en-US" w:eastAsia="ja-JP" w:bidi="hi-IN"/>
              </w:rPr>
              <w:t>TCI State Indication for UE-specific PDCCH MAC CE</w:t>
            </w:r>
            <w:r>
              <w:rPr>
                <w:rFonts w:ascii="Times New Roman" w:eastAsia="Calibri" w:hAnsi="Times New Roman"/>
                <w:lang w:val="en-US" w:eastAsia="ja-JP" w:bidi="hi-IN"/>
              </w:rPr>
              <w:t xml:space="preserve">” command with the field of CORESET ID </w:t>
            </w:r>
            <w:r w:rsidRPr="00372C5D">
              <w:rPr>
                <w:rFonts w:ascii="Times New Roman" w:eastAsia="Calibri" w:hAnsi="Times New Roman"/>
                <w:lang w:val="en-US" w:eastAsia="ja-JP" w:bidi="hi-IN"/>
              </w:rPr>
              <w:t>set to 0</w:t>
            </w:r>
            <w:r>
              <w:rPr>
                <w:rFonts w:ascii="Times New Roman" w:eastAsia="Calibri" w:hAnsi="Times New Roman"/>
                <w:lang w:val="en-US" w:eastAsia="ja-JP" w:bidi="hi-IN"/>
              </w:rPr>
              <w:t>;</w:t>
            </w:r>
          </w:p>
          <w:p w14:paraId="412546CD" w14:textId="1FDCD6F1" w:rsidR="00372C5D" w:rsidRPr="00DB0F83" w:rsidRDefault="00372C5D" w:rsidP="004A5534">
            <w:pPr>
              <w:numPr>
                <w:ilvl w:val="0"/>
                <w:numId w:val="35"/>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DB0F83">
              <w:rPr>
                <w:rFonts w:ascii="Times New Roman" w:eastAsia="Calibri" w:hAnsi="Times New Roman"/>
                <w:lang w:val="en-US" w:eastAsia="ja-JP" w:bidi="hi-IN"/>
              </w:rPr>
              <w:t>TE transmit</w:t>
            </w:r>
            <w:r>
              <w:rPr>
                <w:rFonts w:ascii="Times New Roman" w:eastAsia="Calibri" w:hAnsi="Times New Roman"/>
                <w:lang w:val="en-US" w:eastAsia="ja-JP" w:bidi="hi-IN"/>
              </w:rPr>
              <w:t xml:space="preserve">s PDCCH and PDSCH associated with TCI #0 </w:t>
            </w:r>
            <w:r w:rsidRPr="00DB0F83">
              <w:rPr>
                <w:rFonts w:ascii="Times New Roman" w:eastAsia="Calibri" w:hAnsi="Times New Roman"/>
                <w:lang w:val="en-US" w:eastAsia="ja-JP" w:bidi="hi-IN"/>
              </w:rPr>
              <w:t xml:space="preserve">from TRP#1 from slot 0 to </w:t>
            </w:r>
            <w:r>
              <w:rPr>
                <w:rFonts w:ascii="Times New Roman" w:eastAsia="Calibri" w:hAnsi="Times New Roman"/>
                <w:lang w:val="en-US" w:eastAsia="ja-JP" w:bidi="hi-IN"/>
              </w:rPr>
              <w:t>n-1;</w:t>
            </w:r>
          </w:p>
          <w:p w14:paraId="2AD361EA" w14:textId="77777777" w:rsidR="00372C5D" w:rsidRPr="00A55ECF" w:rsidRDefault="00372C5D" w:rsidP="004A5534">
            <w:pPr>
              <w:pStyle w:val="afb"/>
              <w:numPr>
                <w:ilvl w:val="0"/>
                <w:numId w:val="35"/>
              </w:numPr>
              <w:spacing w:before="120" w:after="0"/>
              <w:ind w:firstLineChars="0"/>
              <w:jc w:val="both"/>
              <w:rPr>
                <w:rFonts w:ascii="Times New Roman" w:hAnsi="Times New Roman"/>
                <w:lang w:eastAsia="ja-JP" w:bidi="hi-IN"/>
              </w:rPr>
            </w:pPr>
            <w:r w:rsidRPr="00A55ECF">
              <w:rPr>
                <w:rFonts w:ascii="Times New Roman" w:hAnsi="Times New Roman"/>
                <w:lang w:eastAsia="ja-JP" w:bidi="hi-IN"/>
              </w:rPr>
              <w:t>In slot n  TE start triggering TCI state switching command</w:t>
            </w:r>
            <w:r>
              <w:rPr>
                <w:rFonts w:ascii="Times New Roman" w:hAnsi="Times New Roman"/>
                <w:lang w:eastAsia="ja-JP" w:bidi="hi-IN"/>
              </w:rPr>
              <w:t xml:space="preserve"> to TCI #1</w:t>
            </w:r>
            <w:r w:rsidRPr="00A55ECF">
              <w:rPr>
                <w:rFonts w:ascii="Times New Roman" w:hAnsi="Times New Roman"/>
                <w:lang w:eastAsia="ja-JP" w:bidi="hi-IN"/>
              </w:rPr>
              <w:t xml:space="preserve"> by </w:t>
            </w:r>
            <w:r>
              <w:rPr>
                <w:rFonts w:ascii="Times New Roman" w:hAnsi="Times New Roman"/>
                <w:lang w:eastAsia="ja-JP" w:bidi="hi-IN"/>
              </w:rPr>
              <w:t>“</w:t>
            </w:r>
            <w:r w:rsidRPr="00775E3E">
              <w:rPr>
                <w:rFonts w:ascii="Times New Roman" w:hAnsi="Times New Roman"/>
                <w:lang w:eastAsia="ja-JP" w:bidi="hi-IN"/>
              </w:rPr>
              <w:t>TCI State Indication for UE-specific PDCCH MAC CE</w:t>
            </w:r>
            <w:r>
              <w:rPr>
                <w:rFonts w:ascii="Times New Roman" w:hAnsi="Times New Roman"/>
                <w:lang w:eastAsia="ja-JP" w:bidi="hi-IN"/>
              </w:rPr>
              <w:t>”;</w:t>
            </w:r>
          </w:p>
          <w:p w14:paraId="1DB011BD" w14:textId="77777777" w:rsidR="00DB0F83" w:rsidRPr="00372C5D" w:rsidRDefault="00372C5D" w:rsidP="004A5534">
            <w:pPr>
              <w:pStyle w:val="afb"/>
              <w:numPr>
                <w:ilvl w:val="0"/>
                <w:numId w:val="35"/>
              </w:numPr>
              <w:spacing w:before="120" w:after="0"/>
              <w:ind w:firstLineChars="0"/>
              <w:jc w:val="both"/>
              <w:rPr>
                <w:rFonts w:ascii="Times New Roman" w:hAnsi="Times New Roman"/>
                <w:noProof/>
                <w:lang w:val="en-US" w:eastAsia="zh-CN"/>
              </w:rPr>
            </w:pPr>
            <w:r w:rsidRPr="00DB0F83">
              <w:rPr>
                <w:rFonts w:ascii="Times New Roman" w:eastAsia="Calibri" w:hAnsi="Times New Roman"/>
                <w:lang w:val="en-US" w:eastAsia="ja-JP" w:bidi="hi-IN"/>
              </w:rPr>
              <w:t>TE transmit</w:t>
            </w:r>
            <w:r>
              <w:rPr>
                <w:rFonts w:ascii="Times New Roman" w:eastAsia="Calibri" w:hAnsi="Times New Roman"/>
                <w:lang w:val="en-US" w:eastAsia="ja-JP" w:bidi="hi-IN"/>
              </w:rPr>
              <w:t>s PDCCH and PDSCH associated with TCI #1 from TRP#2</w:t>
            </w:r>
            <w:r w:rsidRPr="00DB0F83">
              <w:rPr>
                <w:rFonts w:ascii="Times New Roman" w:eastAsia="Calibri" w:hAnsi="Times New Roman"/>
                <w:lang w:val="en-US" w:eastAsia="ja-JP" w:bidi="hi-IN"/>
              </w:rPr>
              <w:t xml:space="preserve"> </w:t>
            </w:r>
            <w:r>
              <w:rPr>
                <w:rFonts w:ascii="Times New Roman" w:eastAsia="Calibri" w:hAnsi="Times New Roman"/>
                <w:lang w:val="en-US" w:eastAsia="ja-JP" w:bidi="hi-IN"/>
              </w:rPr>
              <w:t>from slot n</w:t>
            </w:r>
            <w:r w:rsidRPr="00DB0F83">
              <w:rPr>
                <w:rFonts w:ascii="Times New Roman" w:eastAsia="Calibri" w:hAnsi="Times New Roman"/>
                <w:lang w:val="en-US" w:eastAsia="ja-JP" w:bidi="hi-IN"/>
              </w:rPr>
              <w:t xml:space="preserve"> to </w:t>
            </w:r>
            <w:r>
              <w:rPr>
                <w:rFonts w:ascii="Times New Roman" w:eastAsia="Calibri" w:hAnsi="Times New Roman"/>
                <w:lang w:val="en-US" w:eastAsia="ja-JP" w:bidi="hi-IN"/>
              </w:rPr>
              <w:t>N.</w:t>
            </w:r>
          </w:p>
          <w:p w14:paraId="26A9BC16" w14:textId="77777777" w:rsidR="00372C5D" w:rsidRDefault="00372C5D" w:rsidP="00372C5D">
            <w:pPr>
              <w:spacing w:before="120" w:after="0"/>
              <w:ind w:left="360"/>
              <w:jc w:val="both"/>
              <w:rPr>
                <w:noProof/>
                <w:lang w:val="en-US" w:eastAsia="zh-CN"/>
              </w:rPr>
            </w:pPr>
          </w:p>
          <w:p w14:paraId="58A16BD6" w14:textId="3BE1D2D6" w:rsidR="004A5534" w:rsidRPr="00DB0F83" w:rsidRDefault="004A5534" w:rsidP="004A5534">
            <w:pPr>
              <w:rPr>
                <w:rFonts w:ascii="Times New Roman" w:hAnsi="Times New Roman"/>
                <w:noProof/>
                <w:lang w:val="en-US" w:eastAsia="zh-CN"/>
              </w:rPr>
            </w:pPr>
            <w:r>
              <w:rPr>
                <w:rFonts w:ascii="Times New Roman" w:hAnsi="Times New Roman"/>
                <w:noProof/>
                <w:lang w:val="en-US" w:eastAsia="zh-CN"/>
              </w:rPr>
              <w:t xml:space="preserve">Option </w:t>
            </w:r>
            <w:r w:rsidR="00920E42">
              <w:rPr>
                <w:rFonts w:ascii="Times New Roman" w:hAnsi="Times New Roman"/>
                <w:noProof/>
                <w:lang w:val="en-US" w:eastAsia="zh-CN"/>
              </w:rPr>
              <w:t>2</w:t>
            </w:r>
            <w:r>
              <w:rPr>
                <w:rFonts w:ascii="Times New Roman" w:hAnsi="Times New Roman"/>
                <w:noProof/>
                <w:lang w:val="en-US" w:eastAsia="zh-CN"/>
              </w:rPr>
              <w:t xml:space="preserve"> (Total </w:t>
            </w:r>
            <w:r w:rsidR="002F2CFD">
              <w:rPr>
                <w:rFonts w:ascii="Times New Roman" w:hAnsi="Times New Roman"/>
                <w:noProof/>
                <w:lang w:val="en-US" w:eastAsia="zh-CN"/>
              </w:rPr>
              <w:t>3</w:t>
            </w:r>
            <w:r>
              <w:rPr>
                <w:rFonts w:ascii="Times New Roman" w:hAnsi="Times New Roman"/>
                <w:noProof/>
                <w:lang w:val="en-US" w:eastAsia="zh-CN"/>
              </w:rPr>
              <w:t xml:space="preserve"> active TCI states): </w:t>
            </w:r>
            <w:r w:rsidR="0094480F">
              <w:rPr>
                <w:rFonts w:ascii="Times New Roman" w:hAnsi="Times New Roman"/>
                <w:noProof/>
                <w:lang w:val="en-US" w:eastAsia="zh-CN"/>
              </w:rPr>
              <w:t>No PDCCH TCI state switching delay by using MAC CE, but 3 active TCI states to track</w:t>
            </w:r>
            <w:r w:rsidR="001A04F7">
              <w:rPr>
                <w:rFonts w:ascii="Times New Roman" w:hAnsi="Times New Roman"/>
                <w:noProof/>
                <w:lang w:val="en-US" w:eastAsia="zh-CN"/>
              </w:rPr>
              <w:t xml:space="preserve">, UE needs to report supporting of </w:t>
            </w:r>
            <w:r w:rsidR="001A04F7" w:rsidRPr="001A04F7">
              <w:rPr>
                <w:rFonts w:ascii="Times New Roman" w:hAnsi="Times New Roman"/>
                <w:i/>
                <w:noProof/>
                <w:lang w:val="en-US" w:eastAsia="zh-CN"/>
              </w:rPr>
              <w:t>maxNumberActiveTCI-PerBWP = n4</w:t>
            </w:r>
          </w:p>
          <w:p w14:paraId="43B2D466" w14:textId="77777777" w:rsidR="004A5534" w:rsidRPr="00DB0F83" w:rsidRDefault="004A5534" w:rsidP="004A5534">
            <w:pPr>
              <w:numPr>
                <w:ilvl w:val="0"/>
                <w:numId w:val="34"/>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DB0F83">
              <w:rPr>
                <w:rFonts w:ascii="Times New Roman" w:eastAsia="Calibri" w:hAnsi="Times New Roman"/>
                <w:lang w:val="en-US" w:eastAsia="ja-JP" w:bidi="hi-IN"/>
              </w:rPr>
              <w:t xml:space="preserve">UE is configured with </w:t>
            </w:r>
            <w:r>
              <w:rPr>
                <w:rFonts w:ascii="Times New Roman" w:eastAsia="Calibri" w:hAnsi="Times New Roman"/>
                <w:lang w:val="en-US" w:eastAsia="ja-JP" w:bidi="hi-IN"/>
              </w:rPr>
              <w:t>three</w:t>
            </w:r>
            <w:r w:rsidRPr="00DB0F83">
              <w:rPr>
                <w:rFonts w:ascii="Times New Roman" w:eastAsia="Calibri" w:hAnsi="Times New Roman"/>
                <w:lang w:val="en-US" w:eastAsia="ja-JP" w:bidi="hi-IN"/>
              </w:rPr>
              <w:t xml:space="preserve"> different TCI states </w:t>
            </w:r>
            <w:r>
              <w:rPr>
                <w:rFonts w:ascii="Times New Roman" w:eastAsia="Calibri" w:hAnsi="Times New Roman"/>
                <w:lang w:val="en-US" w:eastAsia="ja-JP" w:bidi="hi-IN"/>
              </w:rPr>
              <w:t>(TCI #0,</w:t>
            </w:r>
            <w:r w:rsidRPr="00FF3C18">
              <w:rPr>
                <w:rFonts w:ascii="Times New Roman" w:eastAsia="Calibri" w:hAnsi="Times New Roman"/>
                <w:lang w:val="en-US" w:eastAsia="ja-JP" w:bidi="hi-IN"/>
              </w:rPr>
              <w:t xml:space="preserve"> TCI</w:t>
            </w:r>
            <w:r>
              <w:rPr>
                <w:rFonts w:ascii="Times New Roman" w:eastAsia="Calibri" w:hAnsi="Times New Roman"/>
                <w:lang w:val="en-US" w:eastAsia="ja-JP" w:bidi="hi-IN"/>
              </w:rPr>
              <w:t xml:space="preserve"> </w:t>
            </w:r>
            <w:r w:rsidRPr="00FF3C18">
              <w:rPr>
                <w:rFonts w:ascii="Times New Roman" w:eastAsia="Calibri" w:hAnsi="Times New Roman"/>
                <w:lang w:val="en-US" w:eastAsia="ja-JP" w:bidi="hi-IN"/>
              </w:rPr>
              <w:t>#1</w:t>
            </w:r>
            <w:r>
              <w:rPr>
                <w:rFonts w:ascii="Times New Roman" w:eastAsia="Calibri" w:hAnsi="Times New Roman"/>
                <w:lang w:val="en-US" w:eastAsia="ja-JP" w:bidi="hi-IN"/>
              </w:rPr>
              <w:t xml:space="preserve"> and TCI #2) </w:t>
            </w:r>
            <w:r w:rsidRPr="00DB0F83">
              <w:rPr>
                <w:rFonts w:ascii="Times New Roman" w:eastAsia="Calibri" w:hAnsi="Times New Roman"/>
                <w:lang w:val="en-US" w:eastAsia="ja-JP" w:bidi="hi-IN"/>
              </w:rPr>
              <w:t xml:space="preserve">associated with two different RRHs </w:t>
            </w:r>
            <w:r w:rsidRPr="00775E3E">
              <w:rPr>
                <w:rFonts w:ascii="Times New Roman" w:hAnsi="Times New Roman" w:hint="eastAsia"/>
                <w:lang w:eastAsia="ja-JP" w:bidi="hi-IN"/>
              </w:rPr>
              <w:t>by</w:t>
            </w:r>
            <w:r w:rsidRPr="00DB0F83">
              <w:rPr>
                <w:rFonts w:ascii="Times New Roman" w:hAnsi="Times New Roman"/>
                <w:lang w:eastAsia="ja-JP" w:bidi="hi-IN"/>
              </w:rPr>
              <w:t xml:space="preserve"> RRC </w:t>
            </w:r>
            <w:r>
              <w:rPr>
                <w:rFonts w:ascii="Times New Roman" w:hAnsi="Times New Roman"/>
                <w:lang w:eastAsia="ja-JP" w:bidi="hi-IN"/>
              </w:rPr>
              <w:t>signalling</w:t>
            </w:r>
            <w:r w:rsidRPr="00775E3E">
              <w:rPr>
                <w:rFonts w:ascii="Times New Roman" w:hAnsi="Times New Roman" w:hint="eastAsia"/>
                <w:lang w:eastAsia="ja-JP" w:bidi="hi-IN"/>
              </w:rPr>
              <w:t xml:space="preserve"> </w:t>
            </w:r>
            <w:r w:rsidRPr="00775E3E">
              <w:rPr>
                <w:rFonts w:ascii="Times New Roman" w:hAnsi="Times New Roman" w:hint="eastAsia"/>
                <w:i/>
                <w:iCs/>
                <w:lang w:eastAsia="ja-JP" w:bidi="hi-IN"/>
              </w:rPr>
              <w:t>tci-StatesToAddModList</w:t>
            </w:r>
            <w:r w:rsidRPr="00775E3E">
              <w:rPr>
                <w:rFonts w:ascii="Times New Roman" w:hAnsi="Times New Roman" w:hint="eastAsia"/>
                <w:lang w:eastAsia="ja-JP" w:bidi="hi-IN"/>
              </w:rPr>
              <w:t xml:space="preserve"> in the </w:t>
            </w:r>
            <w:r w:rsidRPr="00775E3E">
              <w:rPr>
                <w:rFonts w:ascii="Times New Roman" w:hAnsi="Times New Roman" w:hint="eastAsia"/>
                <w:i/>
                <w:iCs/>
                <w:lang w:eastAsia="ja-JP" w:bidi="hi-IN"/>
              </w:rPr>
              <w:t>PDSCH-Config</w:t>
            </w:r>
            <w:r>
              <w:rPr>
                <w:rFonts w:ascii="Times New Roman" w:hAnsi="Times New Roman"/>
                <w:iCs/>
                <w:lang w:eastAsia="ja-JP" w:bidi="hi-IN"/>
              </w:rPr>
              <w:t>;</w:t>
            </w:r>
          </w:p>
          <w:p w14:paraId="3E8B16DC" w14:textId="12B96875" w:rsidR="004A5534" w:rsidRDefault="004A5534" w:rsidP="004A5534">
            <w:pPr>
              <w:numPr>
                <w:ilvl w:val="0"/>
                <w:numId w:val="34"/>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DB0F83">
              <w:rPr>
                <w:rFonts w:ascii="Times New Roman" w:eastAsia="Calibri" w:hAnsi="Times New Roman"/>
                <w:lang w:val="en-US" w:eastAsia="ja-JP" w:bidi="hi-IN"/>
              </w:rPr>
              <w:t>TE activates</w:t>
            </w:r>
            <w:r>
              <w:rPr>
                <w:rFonts w:ascii="Times New Roman" w:eastAsia="Calibri" w:hAnsi="Times New Roman"/>
                <w:lang w:val="en-US" w:eastAsia="ja-JP" w:bidi="hi-IN"/>
              </w:rPr>
              <w:t xml:space="preserve"> TCI #0 and</w:t>
            </w:r>
            <w:r w:rsidRPr="00FF3C18">
              <w:rPr>
                <w:rFonts w:ascii="Times New Roman" w:eastAsia="Calibri" w:hAnsi="Times New Roman"/>
                <w:lang w:val="en-US" w:eastAsia="ja-JP" w:bidi="hi-IN"/>
              </w:rPr>
              <w:t xml:space="preserve"> TCI</w:t>
            </w:r>
            <w:r>
              <w:rPr>
                <w:rFonts w:ascii="Times New Roman" w:eastAsia="Calibri" w:hAnsi="Times New Roman"/>
                <w:lang w:val="en-US" w:eastAsia="ja-JP" w:bidi="hi-IN"/>
              </w:rPr>
              <w:t xml:space="preserve"> </w:t>
            </w:r>
            <w:r w:rsidRPr="00FF3C18">
              <w:rPr>
                <w:rFonts w:ascii="Times New Roman" w:eastAsia="Calibri" w:hAnsi="Times New Roman"/>
                <w:lang w:val="en-US" w:eastAsia="ja-JP" w:bidi="hi-IN"/>
              </w:rPr>
              <w:t>#1</w:t>
            </w:r>
            <w:r w:rsidRPr="00DB0F83">
              <w:rPr>
                <w:rFonts w:ascii="Times New Roman" w:eastAsia="Calibri" w:hAnsi="Times New Roman"/>
                <w:lang w:val="en-US" w:eastAsia="ja-JP" w:bidi="hi-IN"/>
              </w:rPr>
              <w:t xml:space="preserve"> </w:t>
            </w:r>
            <w:r>
              <w:rPr>
                <w:rFonts w:ascii="Times New Roman" w:eastAsia="Calibri" w:hAnsi="Times New Roman"/>
                <w:lang w:val="en-US" w:eastAsia="ja-JP" w:bidi="hi-IN"/>
              </w:rPr>
              <w:t xml:space="preserve">for PDSCH </w:t>
            </w:r>
            <w:r w:rsidRPr="00DB0F83">
              <w:rPr>
                <w:rFonts w:ascii="Times New Roman" w:eastAsia="Calibri" w:hAnsi="Times New Roman"/>
                <w:lang w:val="en-US" w:eastAsia="ja-JP" w:bidi="hi-IN"/>
              </w:rPr>
              <w:t xml:space="preserve">at the same time by “TCI States Activation/Deactivation for UE-specific PDSCH MAC CE” </w:t>
            </w:r>
            <w:r>
              <w:rPr>
                <w:rFonts w:ascii="Times New Roman" w:eastAsia="Calibri" w:hAnsi="Times New Roman"/>
                <w:lang w:val="en-US" w:eastAsia="ja-JP" w:bidi="hi-IN"/>
              </w:rPr>
              <w:t xml:space="preserve">and activates TCI </w:t>
            </w:r>
            <w:r w:rsidR="0094480F">
              <w:rPr>
                <w:rFonts w:ascii="Times New Roman" w:eastAsia="Calibri" w:hAnsi="Times New Roman"/>
                <w:lang w:val="en-US" w:eastAsia="ja-JP" w:bidi="hi-IN"/>
              </w:rPr>
              <w:t>#2</w:t>
            </w:r>
            <w:r>
              <w:rPr>
                <w:rFonts w:ascii="Times New Roman" w:eastAsia="Calibri" w:hAnsi="Times New Roman"/>
                <w:lang w:val="en-US" w:eastAsia="ja-JP" w:bidi="hi-IN"/>
              </w:rPr>
              <w:t xml:space="preserve"> for PDCCH by “</w:t>
            </w:r>
            <w:r w:rsidRPr="00FF3C18">
              <w:rPr>
                <w:rFonts w:ascii="Times New Roman" w:eastAsia="Calibri" w:hAnsi="Times New Roman"/>
                <w:lang w:val="en-US" w:eastAsia="ja-JP" w:bidi="hi-IN"/>
              </w:rPr>
              <w:t>TCI State Indication for UE-specific PDCCH MAC CE</w:t>
            </w:r>
            <w:r>
              <w:rPr>
                <w:rFonts w:ascii="Times New Roman" w:eastAsia="Calibri" w:hAnsi="Times New Roman"/>
                <w:lang w:val="en-US" w:eastAsia="ja-JP" w:bidi="hi-IN"/>
              </w:rPr>
              <w:t xml:space="preserve">” command with the field of CORESET ID </w:t>
            </w:r>
            <w:r w:rsidRPr="00372C5D">
              <w:rPr>
                <w:rFonts w:ascii="Times New Roman" w:eastAsia="Calibri" w:hAnsi="Times New Roman"/>
                <w:lang w:val="en-US" w:eastAsia="ja-JP" w:bidi="hi-IN"/>
              </w:rPr>
              <w:t>set to 0</w:t>
            </w:r>
            <w:r>
              <w:rPr>
                <w:rFonts w:ascii="Times New Roman" w:eastAsia="Calibri" w:hAnsi="Times New Roman"/>
                <w:lang w:val="en-US" w:eastAsia="ja-JP" w:bidi="hi-IN"/>
              </w:rPr>
              <w:t>;</w:t>
            </w:r>
          </w:p>
          <w:p w14:paraId="78F8CC89" w14:textId="77777777" w:rsidR="004A5534" w:rsidRPr="00DB0F83" w:rsidRDefault="004A5534" w:rsidP="004A5534">
            <w:pPr>
              <w:numPr>
                <w:ilvl w:val="0"/>
                <w:numId w:val="34"/>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DB0F83">
              <w:rPr>
                <w:rFonts w:ascii="Times New Roman" w:eastAsia="Calibri" w:hAnsi="Times New Roman"/>
                <w:lang w:val="en-US" w:eastAsia="ja-JP" w:bidi="hi-IN"/>
              </w:rPr>
              <w:t>TE transmit</w:t>
            </w:r>
            <w:r>
              <w:rPr>
                <w:rFonts w:ascii="Times New Roman" w:eastAsia="Calibri" w:hAnsi="Times New Roman"/>
                <w:lang w:val="en-US" w:eastAsia="ja-JP" w:bidi="hi-IN"/>
              </w:rPr>
              <w:t>s</w:t>
            </w:r>
            <w:r w:rsidRPr="00DB0F83">
              <w:rPr>
                <w:rFonts w:ascii="Times New Roman" w:eastAsia="Calibri" w:hAnsi="Times New Roman"/>
                <w:lang w:val="en-US" w:eastAsia="ja-JP" w:bidi="hi-IN"/>
              </w:rPr>
              <w:t xml:space="preserve"> PDCCH associated with TCI#2 from TRP#1 and TRP#2 from slot 0 to N</w:t>
            </w:r>
          </w:p>
          <w:p w14:paraId="7BCBA312" w14:textId="77777777" w:rsidR="004A5534" w:rsidRPr="00DB0F83" w:rsidRDefault="004A5534" w:rsidP="004A5534">
            <w:pPr>
              <w:pStyle w:val="afb"/>
              <w:numPr>
                <w:ilvl w:val="0"/>
                <w:numId w:val="34"/>
              </w:numPr>
              <w:spacing w:before="120" w:after="0"/>
              <w:ind w:firstLineChars="0"/>
              <w:jc w:val="both"/>
              <w:rPr>
                <w:rFonts w:ascii="Times New Roman" w:hAnsi="Times New Roman"/>
                <w:lang w:eastAsia="ja-JP" w:bidi="hi-IN"/>
              </w:rPr>
            </w:pPr>
            <w:r w:rsidRPr="00DB0F83">
              <w:rPr>
                <w:rFonts w:ascii="Times New Roman" w:hAnsi="Times New Roman"/>
                <w:lang w:eastAsia="ja-JP" w:bidi="hi-IN"/>
              </w:rPr>
              <w:t xml:space="preserve">DCI contains pointer to TCI#0 from slot 0 to n-1 and pointer to TCI#1 from slot n to N </w:t>
            </w:r>
          </w:p>
          <w:p w14:paraId="4E3BDAC1" w14:textId="77777777" w:rsidR="004A5534" w:rsidRPr="00CA0FCB" w:rsidRDefault="004A5534" w:rsidP="004A5534">
            <w:pPr>
              <w:numPr>
                <w:ilvl w:val="0"/>
                <w:numId w:val="34"/>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CA0FCB">
              <w:rPr>
                <w:rFonts w:ascii="Times New Roman" w:eastAsia="Calibri" w:hAnsi="Times New Roman"/>
                <w:lang w:val="en-US" w:eastAsia="ja-JP" w:bidi="hi-IN"/>
              </w:rPr>
              <w:t>TE transmits PDSCH associated with TCI #0 from TRP#0 from slot 0 to n-1</w:t>
            </w:r>
          </w:p>
          <w:p w14:paraId="694409A2" w14:textId="77777777" w:rsidR="004A5534" w:rsidRPr="00CA0FCB" w:rsidRDefault="004A5534" w:rsidP="004A5534">
            <w:pPr>
              <w:numPr>
                <w:ilvl w:val="0"/>
                <w:numId w:val="34"/>
              </w:numPr>
              <w:overflowPunct w:val="0"/>
              <w:autoSpaceDE w:val="0"/>
              <w:autoSpaceDN w:val="0"/>
              <w:adjustRightInd w:val="0"/>
              <w:spacing w:before="120" w:after="120" w:line="280" w:lineRule="atLeast"/>
              <w:jc w:val="both"/>
              <w:textAlignment w:val="baseline"/>
              <w:rPr>
                <w:rFonts w:ascii="Times New Roman" w:eastAsia="Calibri" w:hAnsi="Times New Roman"/>
                <w:lang w:val="en-US" w:eastAsia="ja-JP" w:bidi="hi-IN"/>
              </w:rPr>
            </w:pPr>
            <w:r w:rsidRPr="00CA0FCB">
              <w:rPr>
                <w:rFonts w:ascii="Times New Roman" w:eastAsia="Calibri" w:hAnsi="Times New Roman"/>
                <w:lang w:val="en-US" w:eastAsia="ja-JP" w:bidi="hi-IN"/>
              </w:rPr>
              <w:t>TE transmits PDSCH associated with TCI #1 from TRP#1 from slot n to N</w:t>
            </w:r>
          </w:p>
          <w:p w14:paraId="72327ECA" w14:textId="359FCBE8" w:rsidR="004A5534" w:rsidRPr="00CA0FCB" w:rsidRDefault="004A5534" w:rsidP="004A5534">
            <w:pPr>
              <w:ind w:left="288"/>
              <w:rPr>
                <w:rFonts w:ascii="Times New Roman" w:hAnsi="Times New Roman"/>
                <w:i/>
                <w:iCs/>
                <w:lang w:val="en-US" w:eastAsia="ja-JP" w:bidi="hi-IN"/>
              </w:rPr>
            </w:pPr>
            <w:r w:rsidRPr="00CA0FCB">
              <w:rPr>
                <w:rFonts w:ascii="Times New Roman" w:hAnsi="Times New Roman"/>
                <w:i/>
                <w:iCs/>
                <w:lang w:eastAsia="ja-JP" w:bidi="hi-IN"/>
              </w:rPr>
              <w:t>where n slots are equivalent to time that needed to pass middle point between two RRHs, N slots is equivalent to time that needed to pass second RRH</w:t>
            </w:r>
          </w:p>
          <w:p w14:paraId="068651B5" w14:textId="31C996EF" w:rsidR="004A5534" w:rsidRPr="004A5534" w:rsidRDefault="004A5534" w:rsidP="00372C5D">
            <w:pPr>
              <w:spacing w:before="120" w:after="0"/>
              <w:ind w:left="360"/>
              <w:jc w:val="both"/>
              <w:rPr>
                <w:noProof/>
                <w:lang w:val="en-US" w:eastAsia="zh-CN"/>
              </w:rPr>
            </w:pPr>
          </w:p>
        </w:tc>
      </w:tr>
    </w:tbl>
    <w:p w14:paraId="177E6780" w14:textId="77777777" w:rsidR="00DB0F83" w:rsidRDefault="00DB0F83" w:rsidP="00893DFA">
      <w:pPr>
        <w:rPr>
          <w:noProof/>
          <w:lang w:val="en-US" w:eastAsia="zh-CN"/>
        </w:rPr>
      </w:pPr>
    </w:p>
    <w:p w14:paraId="675555E4" w14:textId="77777777" w:rsidR="00FF3C18" w:rsidRDefault="00FF3C18" w:rsidP="00893DFA">
      <w:pPr>
        <w:rPr>
          <w:noProof/>
          <w:lang w:val="en-US" w:eastAsia="zh-CN"/>
        </w:rPr>
      </w:pPr>
      <w:r>
        <w:rPr>
          <w:rFonts w:hint="eastAsia"/>
          <w:noProof/>
          <w:lang w:val="en-US" w:eastAsia="zh-CN"/>
        </w:rPr>
        <w:t>-</w:t>
      </w:r>
      <w:r>
        <w:rPr>
          <w:noProof/>
          <w:lang w:val="en-US" w:eastAsia="zh-CN"/>
        </w:rPr>
        <w:t xml:space="preserve"> Different TCI state processing</w:t>
      </w:r>
      <w:r>
        <w:rPr>
          <w:rFonts w:hint="eastAsia"/>
          <w:noProof/>
          <w:lang w:val="en-US" w:eastAsia="zh-CN"/>
        </w:rPr>
        <w:t>:</w:t>
      </w:r>
      <w:r>
        <w:rPr>
          <w:noProof/>
          <w:lang w:val="en-US" w:eastAsia="zh-CN"/>
        </w:rPr>
        <w:t xml:space="preserve"> </w:t>
      </w:r>
      <w:r w:rsidR="000A10CE">
        <w:rPr>
          <w:noProof/>
          <w:lang w:val="en-US" w:eastAsia="zh-CN"/>
        </w:rPr>
        <w:t xml:space="preserve">whatever DPS 1a or DPS 1b, there are TCI state switching from TRP#0 and TRP#1 by RRC signalling, MAC CE or DCI based. Fixed TCI state is staticly configured by RRC signalling and no switching during the whole testing for HST single-tap and HST-SFN, to achieve better Doppler shift estimation, correct TCI state tracking capability is </w:t>
      </w:r>
      <w:r w:rsidR="00536C0B">
        <w:rPr>
          <w:noProof/>
          <w:lang w:val="en-US" w:eastAsia="zh-CN"/>
        </w:rPr>
        <w:t>important</w:t>
      </w:r>
      <w:r w:rsidR="000A10CE">
        <w:rPr>
          <w:noProof/>
          <w:lang w:val="en-US" w:eastAsia="zh-CN"/>
        </w:rPr>
        <w:t xml:space="preserve"> to demodulation requirements, especially under </w:t>
      </w:r>
      <w:r w:rsidR="00536C0B">
        <w:rPr>
          <w:noProof/>
          <w:lang w:val="en-US" w:eastAsia="zh-CN"/>
        </w:rPr>
        <w:t>high speed condition.</w:t>
      </w:r>
    </w:p>
    <w:p w14:paraId="4FCCF51A" w14:textId="1B7C2E27" w:rsidR="000A10CE" w:rsidRDefault="000A10CE" w:rsidP="00893DFA">
      <w:pPr>
        <w:rPr>
          <w:noProof/>
          <w:lang w:val="en-US" w:eastAsia="zh-CN"/>
        </w:rPr>
      </w:pPr>
      <w:r>
        <w:rPr>
          <w:noProof/>
          <w:lang w:val="en-US" w:eastAsia="zh-CN"/>
        </w:rPr>
        <w:t>- Different Doppler trajectory</w:t>
      </w:r>
      <w:r w:rsidR="001F3DDE">
        <w:rPr>
          <w:noProof/>
          <w:lang w:val="en-US" w:eastAsia="zh-CN"/>
        </w:rPr>
        <w:t xml:space="preserve"> and Doppler shift estimation capability</w:t>
      </w:r>
      <w:r>
        <w:rPr>
          <w:noProof/>
          <w:lang w:val="en-US" w:eastAsia="zh-CN"/>
        </w:rPr>
        <w:t>:</w:t>
      </w:r>
      <w:r w:rsidR="00536C0B">
        <w:rPr>
          <w:noProof/>
          <w:lang w:val="en-US" w:eastAsia="zh-CN"/>
        </w:rPr>
        <w:t xml:space="preserve"> There is sharp Doppler shift change</w:t>
      </w:r>
      <w:r w:rsidR="002645D7">
        <w:rPr>
          <w:noProof/>
          <w:lang w:val="en-US" w:eastAsia="zh-CN"/>
        </w:rPr>
        <w:t xml:space="preserve"> at the TCI switching point</w:t>
      </w:r>
      <w:r w:rsidR="00536C0B">
        <w:rPr>
          <w:noProof/>
          <w:lang w:val="en-US" w:eastAsia="zh-CN"/>
        </w:rPr>
        <w:t xml:space="preserve"> </w:t>
      </w:r>
      <w:r w:rsidR="002645D7">
        <w:rPr>
          <w:noProof/>
          <w:lang w:val="en-US" w:eastAsia="zh-CN"/>
        </w:rPr>
        <w:t>as shown in Figure 2.1-1 for DPS</w:t>
      </w:r>
      <w:r w:rsidR="00324A32">
        <w:rPr>
          <w:noProof/>
          <w:lang w:val="en-US" w:eastAsia="zh-CN"/>
        </w:rPr>
        <w:t>, but slow Doppler shift change for</w:t>
      </w:r>
      <w:r w:rsidR="002645D7">
        <w:rPr>
          <w:noProof/>
          <w:lang w:val="en-US" w:eastAsia="zh-CN"/>
        </w:rPr>
        <w:t xml:space="preserve"> HST single-tap and HST-SFN,</w:t>
      </w:r>
      <w:r w:rsidR="00324A32">
        <w:rPr>
          <w:noProof/>
          <w:lang w:val="en-US" w:eastAsia="zh-CN"/>
        </w:rPr>
        <w:t xml:space="preserve"> so</w:t>
      </w:r>
      <w:r w:rsidR="002645D7">
        <w:rPr>
          <w:noProof/>
          <w:lang w:val="en-US" w:eastAsia="zh-CN"/>
        </w:rPr>
        <w:t xml:space="preserve"> this requires higher </w:t>
      </w:r>
      <w:r w:rsidR="00324A32">
        <w:rPr>
          <w:noProof/>
          <w:lang w:val="en-US" w:eastAsia="zh-CN"/>
        </w:rPr>
        <w:t xml:space="preserve">UE </w:t>
      </w:r>
      <w:r w:rsidR="002645D7">
        <w:rPr>
          <w:noProof/>
          <w:lang w:val="en-US" w:eastAsia="zh-CN"/>
        </w:rPr>
        <w:t>Doppler shift estimation</w:t>
      </w:r>
      <w:r w:rsidR="00324A32">
        <w:rPr>
          <w:noProof/>
          <w:lang w:val="en-US" w:eastAsia="zh-CN"/>
        </w:rPr>
        <w:t xml:space="preserve"> capability</w:t>
      </w:r>
      <w:r w:rsidR="002645D7">
        <w:rPr>
          <w:noProof/>
          <w:lang w:val="en-US" w:eastAsia="zh-CN"/>
        </w:rPr>
        <w:t xml:space="preserve"> for </w:t>
      </w:r>
      <w:r w:rsidR="00324A32">
        <w:rPr>
          <w:noProof/>
          <w:lang w:val="en-US" w:eastAsia="zh-CN"/>
        </w:rPr>
        <w:t>DPS compared to HST single-tap and HST-SFN</w:t>
      </w:r>
      <w:r w:rsidR="002645D7">
        <w:rPr>
          <w:noProof/>
          <w:lang w:val="en-US" w:eastAsia="zh-CN"/>
        </w:rPr>
        <w:t>.</w:t>
      </w:r>
    </w:p>
    <w:p w14:paraId="3182549D" w14:textId="605F7F03" w:rsidR="00893DFA" w:rsidRDefault="00893DFA" w:rsidP="00893DFA">
      <w:pPr>
        <w:rPr>
          <w:lang w:val="en-US" w:eastAsia="zh-CN"/>
        </w:rPr>
      </w:pPr>
      <w:bookmarkStart w:id="4" w:name="OLE_LINK32"/>
      <w:r w:rsidRPr="00762D23">
        <w:rPr>
          <w:lang w:val="en-US" w:eastAsia="zh-CN"/>
        </w:rPr>
        <w:lastRenderedPageBreak/>
        <w:t>The following figures in Figure 2.1-1 show that the Doppler trajectory</w:t>
      </w:r>
      <w:r w:rsidR="00672939" w:rsidRPr="00762D23">
        <w:rPr>
          <w:lang w:val="en-US" w:eastAsia="zh-CN"/>
        </w:rPr>
        <w:t xml:space="preserve"> for single-tap, DPS and HST-SFN scenarios with TRS transmission period 10ms.</w:t>
      </w:r>
      <w:r w:rsidRPr="00762D23">
        <w:rPr>
          <w:lang w:val="en-US" w:eastAsia="zh-CN"/>
        </w:rPr>
        <w:t xml:space="preserve"> </w:t>
      </w:r>
      <w:r w:rsidR="001F5A24" w:rsidRPr="00762D23">
        <w:rPr>
          <w:lang w:val="en-US" w:eastAsia="zh-CN"/>
        </w:rPr>
        <w:t xml:space="preserve">only </w:t>
      </w:r>
      <w:r w:rsidRPr="00762D23">
        <w:rPr>
          <w:lang w:val="en-US" w:eastAsia="zh-CN"/>
        </w:rPr>
        <w:t xml:space="preserve">near the switching time </w:t>
      </w:r>
      <w:r w:rsidR="001F5A24" w:rsidRPr="00762D23">
        <w:rPr>
          <w:lang w:val="en-US" w:eastAsia="zh-CN"/>
        </w:rPr>
        <w:t xml:space="preserve">is compared </w:t>
      </w:r>
      <w:r w:rsidR="00590679" w:rsidRPr="00762D23">
        <w:rPr>
          <w:lang w:val="en-US" w:eastAsia="zh-CN"/>
        </w:rPr>
        <w:t xml:space="preserve">for single-tap and DPS, </w:t>
      </w:r>
      <w:r w:rsidR="001F5A24" w:rsidRPr="00762D23">
        <w:rPr>
          <w:lang w:val="en-US" w:eastAsia="zh-CN"/>
        </w:rPr>
        <w:t>while</w:t>
      </w:r>
      <w:r w:rsidR="00672939" w:rsidRPr="00762D23">
        <w:rPr>
          <w:lang w:val="en-US" w:eastAsia="zh-CN"/>
        </w:rPr>
        <w:t xml:space="preserve"> the whole Doppler trajectory</w:t>
      </w:r>
      <w:r w:rsidR="00672939" w:rsidRPr="00762D23" w:rsidDel="00672939">
        <w:rPr>
          <w:lang w:val="en-US" w:eastAsia="zh-CN"/>
        </w:rPr>
        <w:t xml:space="preserve"> </w:t>
      </w:r>
      <w:r w:rsidR="00672939" w:rsidRPr="00762D23">
        <w:rPr>
          <w:lang w:val="en-US" w:eastAsia="zh-CN"/>
        </w:rPr>
        <w:t xml:space="preserve">between two RRUs is </w:t>
      </w:r>
      <w:r w:rsidR="001F5A24" w:rsidRPr="00762D23">
        <w:rPr>
          <w:lang w:val="en-US" w:eastAsia="zh-CN"/>
        </w:rPr>
        <w:t>figured for HST-SFN scenario</w:t>
      </w:r>
      <w:r w:rsidRPr="00762D23">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3486"/>
        <w:gridCol w:w="3486"/>
      </w:tblGrid>
      <w:tr w:rsidR="00893DFA" w:rsidRPr="00DF49D3" w14:paraId="11FCE5A3" w14:textId="77777777" w:rsidTr="00E11F82">
        <w:trPr>
          <w:trHeight w:val="2626"/>
          <w:jc w:val="center"/>
        </w:trPr>
        <w:tc>
          <w:tcPr>
            <w:tcW w:w="3485" w:type="dxa"/>
            <w:shd w:val="clear" w:color="auto" w:fill="auto"/>
            <w:vAlign w:val="center"/>
          </w:tcPr>
          <w:p w14:paraId="6FF4D9B5" w14:textId="77777777" w:rsidR="00893DFA" w:rsidRPr="00DF49D3" w:rsidRDefault="00893DFA" w:rsidP="00547A65">
            <w:pPr>
              <w:rPr>
                <w:rFonts w:ascii="CG Times (WN)" w:hAnsi="CG Times (WN)"/>
                <w:lang w:val="en-US" w:eastAsia="zh-CN"/>
              </w:rPr>
            </w:pPr>
            <w:r w:rsidRPr="00DF49D3">
              <w:rPr>
                <w:rFonts w:ascii="CG Times (WN)" w:hAnsi="CG Times (WN)"/>
                <w:noProof/>
                <w:lang w:val="en-US" w:eastAsia="zh-CN"/>
              </w:rPr>
              <w:drawing>
                <wp:inline distT="0" distB="0" distL="0" distR="0" wp14:anchorId="377893B8" wp14:editId="27C7BE08">
                  <wp:extent cx="2133600" cy="1600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0" cy="1600200"/>
                          </a:xfrm>
                          <a:prstGeom prst="rect">
                            <a:avLst/>
                          </a:prstGeom>
                          <a:noFill/>
                          <a:ln>
                            <a:noFill/>
                          </a:ln>
                        </pic:spPr>
                      </pic:pic>
                    </a:graphicData>
                  </a:graphic>
                </wp:inline>
              </w:drawing>
            </w:r>
          </w:p>
        </w:tc>
        <w:tc>
          <w:tcPr>
            <w:tcW w:w="3486" w:type="dxa"/>
            <w:shd w:val="clear" w:color="auto" w:fill="auto"/>
            <w:vAlign w:val="center"/>
          </w:tcPr>
          <w:p w14:paraId="1F50EA52" w14:textId="407A9860" w:rsidR="00893DFA" w:rsidRPr="00DF49D3" w:rsidRDefault="00E11F82" w:rsidP="00547A65">
            <w:pPr>
              <w:rPr>
                <w:rFonts w:ascii="CG Times (WN)" w:hAnsi="CG Times (WN)"/>
                <w:lang w:val="en-US" w:eastAsia="zh-CN"/>
              </w:rPr>
            </w:pPr>
            <w:r>
              <w:rPr>
                <w:noProof/>
                <w:lang w:val="en-US" w:eastAsia="zh-CN"/>
              </w:rPr>
              <w:t xml:space="preserve"> </w:t>
            </w:r>
            <w:r>
              <w:rPr>
                <w:noProof/>
                <w:lang w:val="en-US" w:eastAsia="zh-CN"/>
              </w:rPr>
              <w:drawing>
                <wp:inline distT="0" distB="0" distL="0" distR="0" wp14:anchorId="3078FBA2" wp14:editId="3A34747E">
                  <wp:extent cx="2134800" cy="1605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34800" cy="1605600"/>
                          </a:xfrm>
                          <a:prstGeom prst="rect">
                            <a:avLst/>
                          </a:prstGeom>
                        </pic:spPr>
                      </pic:pic>
                    </a:graphicData>
                  </a:graphic>
                </wp:inline>
              </w:drawing>
            </w:r>
          </w:p>
        </w:tc>
        <w:tc>
          <w:tcPr>
            <w:tcW w:w="3486" w:type="dxa"/>
            <w:shd w:val="clear" w:color="auto" w:fill="auto"/>
            <w:vAlign w:val="center"/>
          </w:tcPr>
          <w:p w14:paraId="7E39FF1D" w14:textId="561ECB5C" w:rsidR="00893DFA" w:rsidRPr="00DF49D3" w:rsidRDefault="00F24A8D" w:rsidP="00547A65">
            <w:pPr>
              <w:rPr>
                <w:rFonts w:ascii="CG Times (WN)" w:hAnsi="CG Times (WN)"/>
                <w:lang w:val="en-US" w:eastAsia="zh-CN"/>
              </w:rPr>
            </w:pPr>
            <w:r>
              <w:rPr>
                <w:noProof/>
                <w:lang w:val="en-US" w:eastAsia="zh-CN"/>
              </w:rPr>
              <w:t xml:space="preserve"> </w:t>
            </w:r>
            <w:r>
              <w:rPr>
                <w:noProof/>
                <w:lang w:val="en-US" w:eastAsia="zh-CN"/>
              </w:rPr>
              <w:drawing>
                <wp:inline distT="0" distB="0" distL="0" distR="0" wp14:anchorId="766C7A63" wp14:editId="29075B46">
                  <wp:extent cx="2134800" cy="1605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34800" cy="1605600"/>
                          </a:xfrm>
                          <a:prstGeom prst="rect">
                            <a:avLst/>
                          </a:prstGeom>
                        </pic:spPr>
                      </pic:pic>
                    </a:graphicData>
                  </a:graphic>
                </wp:inline>
              </w:drawing>
            </w:r>
          </w:p>
        </w:tc>
      </w:tr>
      <w:tr w:rsidR="002645D7" w:rsidRPr="00DF49D3" w14:paraId="2B2FB786" w14:textId="77777777" w:rsidTr="00E11F82">
        <w:trPr>
          <w:jc w:val="center"/>
        </w:trPr>
        <w:tc>
          <w:tcPr>
            <w:tcW w:w="10457" w:type="dxa"/>
            <w:gridSpan w:val="3"/>
            <w:shd w:val="clear" w:color="auto" w:fill="auto"/>
            <w:vAlign w:val="center"/>
          </w:tcPr>
          <w:p w14:paraId="2E02597C" w14:textId="77777777" w:rsidR="002645D7" w:rsidRPr="00DF49D3" w:rsidRDefault="002645D7" w:rsidP="002645D7">
            <w:pPr>
              <w:pStyle w:val="TH"/>
              <w:rPr>
                <w:rFonts w:ascii="CG Times (WN)" w:hAnsi="CG Times (WN)"/>
                <w:noProof/>
                <w:lang w:val="en-US" w:eastAsia="zh-CN"/>
              </w:rPr>
            </w:pPr>
            <w:r>
              <w:rPr>
                <w:noProof/>
                <w:lang w:val="en-US" w:eastAsia="zh-CN"/>
              </w:rPr>
              <w:t xml:space="preserve">Figure 2.1-1: </w:t>
            </w:r>
            <w:r>
              <w:rPr>
                <w:lang w:val="en-US" w:eastAsia="zh-CN"/>
              </w:rPr>
              <w:t>Doppler shift trajectories for HST single-tap, DPS and HST-SFN</w:t>
            </w:r>
          </w:p>
        </w:tc>
      </w:tr>
    </w:tbl>
    <w:p w14:paraId="60A06279" w14:textId="77777777" w:rsidR="00A37663" w:rsidRDefault="00A37663" w:rsidP="00893DFA">
      <w:pPr>
        <w:rPr>
          <w:lang w:val="en-US" w:eastAsia="zh-CN"/>
        </w:rPr>
      </w:pPr>
    </w:p>
    <w:p w14:paraId="03EEB126" w14:textId="77777777" w:rsidR="00893DFA" w:rsidRDefault="00893DFA" w:rsidP="00893DFA">
      <w:pPr>
        <w:rPr>
          <w:lang w:val="en-US" w:eastAsia="zh-CN"/>
        </w:rPr>
      </w:pPr>
      <w:r>
        <w:rPr>
          <w:lang w:val="en-US" w:eastAsia="zh-CN"/>
        </w:rPr>
        <w:t xml:space="preserve">For </w:t>
      </w:r>
      <w:r w:rsidR="00132779">
        <w:rPr>
          <w:lang w:val="en-US" w:eastAsia="zh-CN"/>
        </w:rPr>
        <w:t xml:space="preserve">HST </w:t>
      </w:r>
      <w:r>
        <w:rPr>
          <w:lang w:val="en-US" w:eastAsia="zh-CN"/>
        </w:rPr>
        <w:t xml:space="preserve">single-tap, it will take about 3 to 4 TRS tracking points to complete the Doppler shift changes from negative to positive gradually, there is no instant Doppler shift jump from negative to positive or vice versa. </w:t>
      </w:r>
    </w:p>
    <w:p w14:paraId="770EB593" w14:textId="7942A99B" w:rsidR="00132779" w:rsidRPr="00762D23" w:rsidRDefault="00132779" w:rsidP="00893DFA">
      <w:pPr>
        <w:rPr>
          <w:lang w:val="en-US" w:eastAsia="zh-CN"/>
        </w:rPr>
      </w:pPr>
      <w:r>
        <w:rPr>
          <w:lang w:val="en-US" w:eastAsia="zh-CN"/>
        </w:rPr>
        <w:t xml:space="preserve">For HST-SFN, there are 4 taps in the agreed channel mode, the corresponding Doppler shift trajectories as shown in Figure 2.1-1, </w:t>
      </w:r>
      <w:r w:rsidR="007B578B">
        <w:rPr>
          <w:lang w:val="en-US" w:eastAsia="zh-CN"/>
        </w:rPr>
        <w:t xml:space="preserve">there is slow Doppler shift change at the switching point between two TRPs. Some company argued that UE can only track the strongest tap in HST-SFN in which it is similar to HST DPS, firstly we think that only tracking the strongest path is not typical </w:t>
      </w:r>
      <w:r w:rsidR="007B578B" w:rsidRPr="00762D23">
        <w:rPr>
          <w:lang w:val="en-US" w:eastAsia="zh-CN"/>
        </w:rPr>
        <w:t>processing</w:t>
      </w:r>
      <w:r w:rsidR="00E717CC" w:rsidRPr="00762D23">
        <w:rPr>
          <w:lang w:val="en-US" w:eastAsia="zh-CN"/>
        </w:rPr>
        <w:t xml:space="preserve">, it is based on the specific </w:t>
      </w:r>
      <w:r w:rsidR="00D64007" w:rsidRPr="00762D23">
        <w:rPr>
          <w:lang w:val="en-US" w:eastAsia="zh-CN"/>
        </w:rPr>
        <w:t>channel model, in real network, maybe UE can find the strongest path by using the strongest received power, but UE cannot figure out the exact Doppler shift for the strongest path, because it is combined signal</w:t>
      </w:r>
      <w:r w:rsidR="00590679" w:rsidRPr="00762D23">
        <w:rPr>
          <w:lang w:val="en-US" w:eastAsia="zh-CN"/>
        </w:rPr>
        <w:t xml:space="preserve"> at any time</w:t>
      </w:r>
      <w:r w:rsidR="00D64007" w:rsidRPr="00762D23">
        <w:rPr>
          <w:lang w:val="en-US" w:eastAsia="zh-CN"/>
        </w:rPr>
        <w:t>.</w:t>
      </w:r>
    </w:p>
    <w:p w14:paraId="5E39ECB0" w14:textId="1900A053" w:rsidR="001F5A24" w:rsidRDefault="001F5A24" w:rsidP="00893DFA">
      <w:pPr>
        <w:rPr>
          <w:lang w:val="en-US" w:eastAsia="zh-CN"/>
        </w:rPr>
      </w:pPr>
      <w:r w:rsidRPr="00762D23">
        <w:rPr>
          <w:lang w:val="en-US" w:eastAsia="zh-CN"/>
        </w:rPr>
        <w:t xml:space="preserve">Secondly there is worse performance </w:t>
      </w:r>
      <w:r w:rsidR="00590679" w:rsidRPr="00762D23">
        <w:rPr>
          <w:lang w:val="en-US" w:eastAsia="zh-CN"/>
        </w:rPr>
        <w:t>by</w:t>
      </w:r>
      <w:r w:rsidRPr="00762D23">
        <w:rPr>
          <w:lang w:val="en-US" w:eastAsia="zh-CN"/>
        </w:rPr>
        <w:t xml:space="preserve"> only tracking the strongest path compared to tracking 4 path</w:t>
      </w:r>
      <w:r w:rsidR="00590679" w:rsidRPr="00762D23">
        <w:rPr>
          <w:lang w:val="en-US" w:eastAsia="zh-CN"/>
        </w:rPr>
        <w:t>s</w:t>
      </w:r>
      <w:r w:rsidRPr="00762D23">
        <w:rPr>
          <w:lang w:val="en-US" w:eastAsia="zh-CN"/>
        </w:rPr>
        <w:t xml:space="preserve"> at the same time</w:t>
      </w:r>
      <w:r w:rsidR="00590679" w:rsidRPr="00762D23">
        <w:rPr>
          <w:lang w:val="en-US" w:eastAsia="zh-CN"/>
        </w:rPr>
        <w:t xml:space="preserve"> based on our evaluations</w:t>
      </w:r>
      <w:r w:rsidRPr="00762D23">
        <w:rPr>
          <w:lang w:val="en-US" w:eastAsia="zh-CN"/>
        </w:rPr>
        <w:t>, as Figure 2.1-2 shows.</w:t>
      </w:r>
    </w:p>
    <w:p w14:paraId="0290B883" w14:textId="4816D857" w:rsidR="00A87505" w:rsidRDefault="00762D23" w:rsidP="00762D23">
      <w:pPr>
        <w:jc w:val="center"/>
        <w:rPr>
          <w:lang w:val="en-US" w:eastAsia="zh-CN"/>
        </w:rPr>
      </w:pPr>
      <w:r>
        <w:rPr>
          <w:noProof/>
          <w:lang w:val="en-US" w:eastAsia="zh-CN"/>
        </w:rPr>
        <w:drawing>
          <wp:inline distT="0" distB="0" distL="0" distR="0" wp14:anchorId="2F766D94" wp14:editId="2DE39CEC">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p w14:paraId="2FED7B4E" w14:textId="0400313D" w:rsidR="001F5A24" w:rsidRDefault="001F5A24" w:rsidP="00762D23">
      <w:pPr>
        <w:pStyle w:val="TH"/>
        <w:rPr>
          <w:noProof/>
          <w:lang w:val="en-US" w:eastAsia="zh-CN"/>
        </w:rPr>
      </w:pPr>
      <w:r>
        <w:rPr>
          <w:noProof/>
          <w:lang w:val="en-US" w:eastAsia="zh-CN"/>
        </w:rPr>
        <w:t>Figure 2.1-2: HST-</w:t>
      </w:r>
      <w:r>
        <w:rPr>
          <w:lang w:eastAsia="zh-CN"/>
        </w:rPr>
        <w:t>SFN demodulation performance</w:t>
      </w:r>
    </w:p>
    <w:p w14:paraId="09CFE2BF" w14:textId="33A077F5" w:rsidR="00893DFA" w:rsidRDefault="00893DFA" w:rsidP="00893DFA">
      <w:pPr>
        <w:rPr>
          <w:lang w:val="en-US" w:eastAsia="zh-CN"/>
        </w:rPr>
      </w:pPr>
      <w:r w:rsidRPr="00762D23">
        <w:rPr>
          <w:lang w:val="en-US" w:eastAsia="zh-CN"/>
        </w:rPr>
        <w:t>From the above analysis, we can know that there are different</w:t>
      </w:r>
      <w:r w:rsidR="00C85156" w:rsidRPr="00762D23">
        <w:rPr>
          <w:lang w:val="en-US" w:eastAsia="zh-CN"/>
        </w:rPr>
        <w:t xml:space="preserve"> </w:t>
      </w:r>
      <w:r w:rsidR="00356A61" w:rsidRPr="00762D23">
        <w:rPr>
          <w:lang w:val="en-US" w:eastAsia="zh-CN"/>
        </w:rPr>
        <w:t>UE receiver processing</w:t>
      </w:r>
      <w:r w:rsidRPr="00762D23">
        <w:rPr>
          <w:lang w:val="en-US" w:eastAsia="zh-CN"/>
        </w:rPr>
        <w:t xml:space="preserve"> capability </w:t>
      </w:r>
      <w:r w:rsidR="00356A61" w:rsidRPr="00762D23">
        <w:rPr>
          <w:lang w:val="en-US" w:eastAsia="zh-CN"/>
        </w:rPr>
        <w:t xml:space="preserve">from demodulation aspects for DPS compared to HST single-tap and HST-SFN, </w:t>
      </w:r>
      <w:r w:rsidRPr="00762D23">
        <w:rPr>
          <w:lang w:val="en-US" w:eastAsia="zh-CN"/>
        </w:rPr>
        <w:t xml:space="preserve">it cannot conclude that HST single tap </w:t>
      </w:r>
      <w:r w:rsidR="00535B82" w:rsidRPr="00762D23">
        <w:rPr>
          <w:lang w:val="en-US" w:eastAsia="zh-CN"/>
        </w:rPr>
        <w:t xml:space="preserve">or HST-SFN </w:t>
      </w:r>
      <w:r w:rsidRPr="00762D23">
        <w:rPr>
          <w:lang w:val="en-US" w:eastAsia="zh-CN"/>
        </w:rPr>
        <w:t>can cover the baseband</w:t>
      </w:r>
      <w:r>
        <w:rPr>
          <w:lang w:val="en-US" w:eastAsia="zh-CN"/>
        </w:rPr>
        <w:t xml:space="preserve"> processing for DPS 1a and 1b. RRM </w:t>
      </w:r>
      <w:r w:rsidR="00A118D6">
        <w:rPr>
          <w:lang w:val="en-US" w:eastAsia="zh-CN"/>
        </w:rPr>
        <w:t>test cases is used to verify the active TCI state switch delay requirements for FR2 under AWGN</w:t>
      </w:r>
      <w:r>
        <w:rPr>
          <w:lang w:val="en-US" w:eastAsia="zh-CN"/>
        </w:rPr>
        <w:t xml:space="preserve">, both RAN1 core specification and RRM </w:t>
      </w:r>
      <w:r w:rsidR="00A118D6">
        <w:rPr>
          <w:lang w:val="en-US" w:eastAsia="zh-CN"/>
        </w:rPr>
        <w:t xml:space="preserve">TCI state </w:t>
      </w:r>
      <w:r>
        <w:rPr>
          <w:lang w:val="en-US" w:eastAsia="zh-CN"/>
        </w:rPr>
        <w:t xml:space="preserve">switching time </w:t>
      </w:r>
      <w:r w:rsidR="00A118D6">
        <w:rPr>
          <w:lang w:val="en-US" w:eastAsia="zh-CN"/>
        </w:rPr>
        <w:t xml:space="preserve">delay </w:t>
      </w:r>
      <w:r>
        <w:rPr>
          <w:lang w:val="en-US" w:eastAsia="zh-CN"/>
        </w:rPr>
        <w:t>requirements are just used for the test setup for demodulation requirements, demodulation requirements focus on the baseband processing capability of handling TCI state switching and association, and the Doppler shift tracking.</w:t>
      </w:r>
    </w:p>
    <w:p w14:paraId="7C8ABA0A" w14:textId="03445D64" w:rsidR="00F70E24" w:rsidRPr="00F70E24" w:rsidRDefault="00F70E24" w:rsidP="00893DFA">
      <w:pPr>
        <w:rPr>
          <w:b/>
          <w:lang w:val="en-US" w:eastAsia="zh-CN"/>
        </w:rPr>
      </w:pPr>
      <w:r w:rsidRPr="00F70E24">
        <w:rPr>
          <w:b/>
          <w:lang w:val="en-US" w:eastAsia="zh-CN"/>
        </w:rPr>
        <w:t xml:space="preserve">Observation 1: Different UE receiver processing from demodulation requirements for DPS compared to HST single-tap and HST-SFN channel model. </w:t>
      </w:r>
    </w:p>
    <w:p w14:paraId="073A7FAC" w14:textId="72CCACC7" w:rsidR="00893DFA" w:rsidRDefault="00893DFA" w:rsidP="00893DFA">
      <w:pPr>
        <w:rPr>
          <w:b/>
          <w:lang w:val="en-US" w:eastAsia="zh-CN"/>
        </w:rPr>
      </w:pPr>
      <w:r>
        <w:rPr>
          <w:b/>
          <w:lang w:val="en-US" w:eastAsia="zh-CN"/>
        </w:rPr>
        <w:t>Proposal 1: Define performance requirements for DPS 1a and 1b</w:t>
      </w:r>
      <w:bookmarkEnd w:id="4"/>
      <w:r>
        <w:rPr>
          <w:b/>
          <w:lang w:val="en-US" w:eastAsia="zh-CN"/>
        </w:rPr>
        <w:t xml:space="preserve"> with test applicability rule for different UE capabilities.</w:t>
      </w:r>
      <w:r w:rsidR="00880971">
        <w:rPr>
          <w:b/>
          <w:lang w:val="en-US" w:eastAsia="zh-CN"/>
        </w:rPr>
        <w:t xml:space="preserve"> For UE supporting tracking two active TCI states, the requirement for DPS 1a can be skipped.</w:t>
      </w:r>
    </w:p>
    <w:bookmarkEnd w:id="2"/>
    <w:bookmarkEnd w:id="3"/>
    <w:p w14:paraId="6A40AB7E" w14:textId="77777777" w:rsidR="00893DFA" w:rsidRPr="000A4C5A" w:rsidRDefault="00893DFA" w:rsidP="00893DFA">
      <w:pPr>
        <w:pStyle w:val="1"/>
        <w:rPr>
          <w:lang w:eastAsia="zh-CN"/>
        </w:rPr>
      </w:pPr>
      <w:r w:rsidRPr="000A4C5A">
        <w:rPr>
          <w:rFonts w:hint="eastAsia"/>
          <w:lang w:eastAsia="zh-CN"/>
        </w:rPr>
        <w:t>Conclusion</w:t>
      </w:r>
    </w:p>
    <w:p w14:paraId="4E0001F3" w14:textId="77777777" w:rsidR="00893DFA" w:rsidRDefault="00893DFA" w:rsidP="00893DFA">
      <w:pPr>
        <w:rPr>
          <w:lang w:val="en-US" w:eastAsia="zh-CN"/>
        </w:rPr>
      </w:pPr>
      <w:r>
        <w:rPr>
          <w:rFonts w:hint="eastAsia"/>
          <w:lang w:val="en-US" w:eastAsia="zh-CN"/>
        </w:rPr>
        <w:t xml:space="preserve">In this contribution, we </w:t>
      </w:r>
      <w:r>
        <w:rPr>
          <w:lang w:val="en-US" w:eastAsia="zh-CN"/>
        </w:rPr>
        <w:t>further share our views on the candidate transmission schemes for NR HST, and our proposals are:</w:t>
      </w:r>
    </w:p>
    <w:p w14:paraId="178E0E7D" w14:textId="77777777" w:rsidR="00620028" w:rsidRPr="00F70E24" w:rsidRDefault="00620028" w:rsidP="00620028">
      <w:pPr>
        <w:rPr>
          <w:b/>
          <w:lang w:val="en-US" w:eastAsia="zh-CN"/>
        </w:rPr>
      </w:pPr>
      <w:r w:rsidRPr="00F70E24">
        <w:rPr>
          <w:b/>
          <w:lang w:val="en-US" w:eastAsia="zh-CN"/>
        </w:rPr>
        <w:lastRenderedPageBreak/>
        <w:t xml:space="preserve">Observation 1: Different UE receiver processing from demodulation requirements for DPS compared to HST single-tap and HST-SFN channel model. </w:t>
      </w:r>
    </w:p>
    <w:p w14:paraId="3AD1A404" w14:textId="77777777" w:rsidR="00620028" w:rsidRPr="00620028" w:rsidRDefault="00620028" w:rsidP="00893DFA">
      <w:pPr>
        <w:rPr>
          <w:b/>
          <w:lang w:val="en-US" w:eastAsia="zh-CN"/>
        </w:rPr>
      </w:pPr>
    </w:p>
    <w:p w14:paraId="7157A6CF" w14:textId="38852529" w:rsidR="00893DFA" w:rsidRPr="00880971" w:rsidRDefault="00893DFA" w:rsidP="00893DFA">
      <w:pPr>
        <w:rPr>
          <w:b/>
          <w:lang w:val="en-US" w:eastAsia="zh-CN"/>
        </w:rPr>
      </w:pPr>
      <w:r>
        <w:rPr>
          <w:b/>
          <w:lang w:val="en-US" w:eastAsia="zh-CN"/>
        </w:rPr>
        <w:t>Proposal 1: Define performance requirements for DPS 1a and 1b with test applicability rule for different UE capabilities.</w:t>
      </w:r>
      <w:r w:rsidR="00880971">
        <w:rPr>
          <w:b/>
          <w:lang w:val="en-US" w:eastAsia="zh-CN"/>
        </w:rPr>
        <w:t xml:space="preserve"> For UE supporting tracking two active TCI states, the requirement for DPS 1a can be skipped.</w:t>
      </w:r>
    </w:p>
    <w:p w14:paraId="4AA743BE" w14:textId="77777777" w:rsidR="00893DFA" w:rsidRPr="004A3E04" w:rsidRDefault="00893DFA" w:rsidP="00893DFA">
      <w:pPr>
        <w:pStyle w:val="1"/>
        <w:rPr>
          <w:rFonts w:ascii="Times New Roman" w:hAnsi="Times New Roman"/>
          <w:sz w:val="20"/>
          <w:lang w:eastAsia="zh-CN"/>
        </w:rPr>
      </w:pPr>
      <w:r w:rsidRPr="000A4C5A">
        <w:rPr>
          <w:rFonts w:hint="eastAsia"/>
        </w:rPr>
        <w:t>Reference</w:t>
      </w:r>
    </w:p>
    <w:p w14:paraId="0DDEA346" w14:textId="77777777" w:rsidR="00B33CFC" w:rsidRDefault="00B33CFC" w:rsidP="00893DFA">
      <w:pPr>
        <w:numPr>
          <w:ilvl w:val="0"/>
          <w:numId w:val="10"/>
        </w:numPr>
        <w:rPr>
          <w:lang w:val="en-US" w:eastAsia="zh-CN"/>
        </w:rPr>
      </w:pPr>
      <w:r>
        <w:rPr>
          <w:rFonts w:hint="eastAsia"/>
          <w:lang w:val="en-US" w:eastAsia="zh-CN"/>
        </w:rPr>
        <w:t>R</w:t>
      </w:r>
      <w:r>
        <w:rPr>
          <w:lang w:val="en-US" w:eastAsia="zh-CN"/>
        </w:rPr>
        <w:t>4-2005532, WF on UE demodulation for NR HST, RAN4#94-e-Bis, CMCC</w:t>
      </w:r>
    </w:p>
    <w:p w14:paraId="312A6057" w14:textId="77777777" w:rsidR="00B33CFC" w:rsidRDefault="00B33CFC" w:rsidP="00B33CFC">
      <w:pPr>
        <w:numPr>
          <w:ilvl w:val="0"/>
          <w:numId w:val="10"/>
        </w:numPr>
        <w:rPr>
          <w:lang w:val="en-US" w:eastAsia="zh-CN"/>
        </w:rPr>
      </w:pPr>
      <w:r>
        <w:rPr>
          <w:lang w:val="en-US" w:eastAsia="zh-CN"/>
        </w:rPr>
        <w:t xml:space="preserve">R4-2005593, </w:t>
      </w:r>
      <w:r w:rsidRPr="00B33CFC">
        <w:rPr>
          <w:lang w:val="en-US" w:eastAsia="zh-CN"/>
        </w:rPr>
        <w:t>Email discussion summary for RAN4#94e Bis_#222_NR_HST_Demod_UE</w:t>
      </w:r>
      <w:r>
        <w:rPr>
          <w:lang w:val="en-US" w:eastAsia="zh-CN"/>
        </w:rPr>
        <w:t>, RAN4#94-e-Bis, Moderator(CMCC)</w:t>
      </w:r>
    </w:p>
    <w:p w14:paraId="41BEAE04" w14:textId="77777777" w:rsidR="00E92AA6" w:rsidRDefault="00E92AA6" w:rsidP="002F288D">
      <w:pPr>
        <w:numPr>
          <w:ilvl w:val="0"/>
          <w:numId w:val="10"/>
        </w:numPr>
        <w:rPr>
          <w:lang w:val="en-US" w:eastAsia="zh-CN"/>
        </w:rPr>
      </w:pPr>
      <w:r>
        <w:rPr>
          <w:lang w:val="en-US" w:eastAsia="zh-CN"/>
        </w:rPr>
        <w:t>R4-200</w:t>
      </w:r>
      <w:r w:rsidR="002F288D">
        <w:rPr>
          <w:lang w:val="en-US" w:eastAsia="zh-CN"/>
        </w:rPr>
        <w:t xml:space="preserve">3187, </w:t>
      </w:r>
      <w:r w:rsidR="002F288D" w:rsidRPr="002F288D">
        <w:rPr>
          <w:lang w:val="en-US" w:eastAsia="zh-CN"/>
        </w:rPr>
        <w:t>Views on NR UE demodulation requirements for different transmission schemes in HST-SFN scenario</w:t>
      </w:r>
      <w:r w:rsidR="002F288D">
        <w:rPr>
          <w:lang w:val="en-US" w:eastAsia="zh-CN"/>
        </w:rPr>
        <w:t>, Intel</w:t>
      </w:r>
    </w:p>
    <w:p w14:paraId="4B26A313" w14:textId="77777777" w:rsidR="00893DFA" w:rsidRDefault="00893DFA" w:rsidP="00893DFA">
      <w:pPr>
        <w:numPr>
          <w:ilvl w:val="0"/>
          <w:numId w:val="10"/>
        </w:numPr>
        <w:rPr>
          <w:lang w:val="en-US" w:eastAsia="zh-CN"/>
        </w:rPr>
      </w:pPr>
      <w:r>
        <w:rPr>
          <w:rFonts w:hint="eastAsia"/>
          <w:lang w:val="en-US" w:eastAsia="zh-CN"/>
        </w:rPr>
        <w:t>R</w:t>
      </w:r>
      <w:r>
        <w:rPr>
          <w:lang w:val="en-US" w:eastAsia="zh-CN"/>
        </w:rPr>
        <w:t>4-2002418, WF on UE demodulation for NR HST, RAN4#94-e, CMCC</w:t>
      </w:r>
    </w:p>
    <w:p w14:paraId="244ADEA7" w14:textId="77777777" w:rsidR="00893DFA" w:rsidRDefault="00893DFA" w:rsidP="00893DFA">
      <w:pPr>
        <w:numPr>
          <w:ilvl w:val="0"/>
          <w:numId w:val="10"/>
        </w:numPr>
        <w:rPr>
          <w:lang w:val="en-US" w:eastAsia="zh-CN"/>
        </w:rPr>
      </w:pPr>
      <w:r>
        <w:rPr>
          <w:rFonts w:hint="eastAsia"/>
          <w:lang w:val="en-US" w:eastAsia="zh-CN"/>
        </w:rPr>
        <w:t>R</w:t>
      </w:r>
      <w:r>
        <w:rPr>
          <w:lang w:val="en-US" w:eastAsia="zh-CN"/>
        </w:rPr>
        <w:t xml:space="preserve">4-2002522, </w:t>
      </w:r>
      <w:r w:rsidRPr="00237CA1">
        <w:rPr>
          <w:lang w:val="en-US" w:eastAsia="zh-CN"/>
        </w:rPr>
        <w:t>Email discussion summary for RAN4#94e_#TBA_NR_HST_Demod_UE</w:t>
      </w:r>
      <w:r>
        <w:rPr>
          <w:lang w:val="en-US" w:eastAsia="zh-CN"/>
        </w:rPr>
        <w:t>, RAN4#94-e, Moderator(CMCC)</w:t>
      </w:r>
    </w:p>
    <w:p w14:paraId="674C82D5" w14:textId="77777777" w:rsidR="00893DFA" w:rsidRDefault="00893DFA" w:rsidP="00893DFA">
      <w:pPr>
        <w:numPr>
          <w:ilvl w:val="0"/>
          <w:numId w:val="10"/>
        </w:numPr>
        <w:rPr>
          <w:lang w:val="en-US" w:eastAsia="zh-CN"/>
        </w:rPr>
      </w:pPr>
      <w:r>
        <w:rPr>
          <w:lang w:val="en-US" w:eastAsia="zh-CN"/>
        </w:rPr>
        <w:t>R4-1915926</w:t>
      </w:r>
      <w:r>
        <w:rPr>
          <w:rFonts w:hint="eastAsia"/>
          <w:lang w:val="en-US" w:eastAsia="zh-CN"/>
        </w:rPr>
        <w:t xml:space="preserve">, </w:t>
      </w:r>
      <w:r w:rsidRPr="00AF31DB">
        <w:rPr>
          <w:lang w:val="en-US" w:eastAsia="zh-CN"/>
        </w:rPr>
        <w:t>WF on UE demodulation for NR HST</w:t>
      </w:r>
      <w:r>
        <w:rPr>
          <w:lang w:val="en-US" w:eastAsia="zh-CN"/>
        </w:rPr>
        <w:t>, RAN4#93, CMCC</w:t>
      </w:r>
    </w:p>
    <w:p w14:paraId="7D44213B" w14:textId="77777777" w:rsidR="00893DFA" w:rsidRDefault="00893DFA" w:rsidP="00893DFA">
      <w:pPr>
        <w:numPr>
          <w:ilvl w:val="0"/>
          <w:numId w:val="10"/>
        </w:numPr>
        <w:rPr>
          <w:lang w:val="en-US" w:eastAsia="zh-CN"/>
        </w:rPr>
      </w:pPr>
      <w:r>
        <w:rPr>
          <w:rFonts w:hint="eastAsia"/>
          <w:lang w:val="en-US" w:eastAsia="zh-CN"/>
        </w:rPr>
        <w:t>R</w:t>
      </w:r>
      <w:r>
        <w:rPr>
          <w:lang w:val="en-US" w:eastAsia="zh-CN"/>
        </w:rPr>
        <w:t xml:space="preserve">4-1912808, </w:t>
      </w:r>
      <w:r w:rsidRPr="00152737">
        <w:rPr>
          <w:lang w:eastAsia="zh-CN"/>
        </w:rPr>
        <w:t>WF on UE demodulation for NR HST</w:t>
      </w:r>
      <w:r>
        <w:rPr>
          <w:rFonts w:hint="eastAsia"/>
          <w:lang w:eastAsia="zh-CN"/>
        </w:rPr>
        <w:t>, CMCC</w:t>
      </w:r>
    </w:p>
    <w:p w14:paraId="39BBDE4D" w14:textId="77777777" w:rsidR="00893DFA" w:rsidRDefault="00893DFA" w:rsidP="00893DFA">
      <w:pPr>
        <w:numPr>
          <w:ilvl w:val="0"/>
          <w:numId w:val="10"/>
        </w:numPr>
        <w:rPr>
          <w:lang w:val="en-US" w:eastAsia="zh-CN"/>
        </w:rPr>
      </w:pPr>
      <w:r>
        <w:rPr>
          <w:rFonts w:hint="eastAsia"/>
          <w:lang w:val="en-US" w:eastAsia="zh-CN"/>
        </w:rPr>
        <w:t xml:space="preserve">R4-1910050, </w:t>
      </w:r>
      <w:r>
        <w:rPr>
          <w:lang w:val="en-US" w:eastAsia="zh-CN"/>
        </w:rPr>
        <w:t>WF on UE demodulation for NR HST, CMCC</w:t>
      </w:r>
    </w:p>
    <w:p w14:paraId="774C1233" w14:textId="77777777" w:rsidR="00893DFA" w:rsidRDefault="00893DFA" w:rsidP="00893DFA">
      <w:pPr>
        <w:numPr>
          <w:ilvl w:val="0"/>
          <w:numId w:val="10"/>
        </w:numPr>
        <w:rPr>
          <w:lang w:val="en-US" w:eastAsia="zh-CN"/>
        </w:rPr>
      </w:pPr>
      <w:r>
        <w:rPr>
          <w:rFonts w:hint="eastAsia"/>
          <w:lang w:val="en-US" w:eastAsia="zh-CN"/>
        </w:rPr>
        <w:t>R</w:t>
      </w:r>
      <w:r>
        <w:rPr>
          <w:lang w:val="en-US" w:eastAsia="zh-CN"/>
        </w:rPr>
        <w:t>P-</w:t>
      </w:r>
      <w:r>
        <w:rPr>
          <w:rFonts w:hint="eastAsia"/>
          <w:lang w:val="en-US" w:eastAsia="zh-CN"/>
        </w:rPr>
        <w:t>1</w:t>
      </w:r>
      <w:r>
        <w:rPr>
          <w:lang w:val="en-US" w:eastAsia="zh-CN"/>
        </w:rPr>
        <w:t>91512,</w:t>
      </w:r>
      <w:r>
        <w:rPr>
          <w:rFonts w:hint="eastAsia"/>
          <w:lang w:val="en-US" w:eastAsia="zh-CN"/>
        </w:rPr>
        <w:t xml:space="preserve"> </w:t>
      </w:r>
      <w:r w:rsidRPr="00421793">
        <w:rPr>
          <w:lang w:val="en-US" w:eastAsia="zh-CN"/>
        </w:rPr>
        <w:t>New WID on NR support for high speed train scenario</w:t>
      </w:r>
      <w:r>
        <w:rPr>
          <w:lang w:val="en-US" w:eastAsia="zh-CN"/>
        </w:rPr>
        <w:t>, RAN#84, CMCC</w:t>
      </w:r>
    </w:p>
    <w:p w14:paraId="44C52517" w14:textId="69C18A5B" w:rsidR="00EC6366" w:rsidRPr="00762D23" w:rsidRDefault="00893DFA" w:rsidP="00893DFA">
      <w:pPr>
        <w:numPr>
          <w:ilvl w:val="0"/>
          <w:numId w:val="10"/>
        </w:numPr>
        <w:rPr>
          <w:lang w:val="en-US" w:eastAsia="zh-CN"/>
        </w:rPr>
      </w:pPr>
      <w:r>
        <w:rPr>
          <w:rFonts w:hint="eastAsia"/>
          <w:lang w:val="en-US" w:eastAsia="zh-CN"/>
        </w:rPr>
        <w:t>R</w:t>
      </w:r>
      <w:r>
        <w:rPr>
          <w:lang w:val="en-US" w:eastAsia="zh-CN"/>
        </w:rPr>
        <w:t xml:space="preserve">P-193133, </w:t>
      </w:r>
      <w:r w:rsidRPr="004766E6">
        <w:rPr>
          <w:lang w:val="en-US" w:eastAsia="zh-CN"/>
        </w:rPr>
        <w:t>New WID: Further enhancements on MIMO for NR</w:t>
      </w:r>
      <w:r>
        <w:rPr>
          <w:lang w:val="en-US" w:eastAsia="zh-CN"/>
        </w:rPr>
        <w:t>, RAN#86, Samsung</w:t>
      </w:r>
      <w:bookmarkEnd w:id="0"/>
    </w:p>
    <w:sectPr w:rsidR="00EC6366" w:rsidRPr="00762D2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D26F6" w14:textId="77777777" w:rsidR="002C131E" w:rsidRDefault="002C131E">
      <w:r>
        <w:separator/>
      </w:r>
    </w:p>
  </w:endnote>
  <w:endnote w:type="continuationSeparator" w:id="0">
    <w:p w14:paraId="077A8F29" w14:textId="77777777" w:rsidR="002C131E" w:rsidRDefault="002C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D5309" w14:textId="77777777" w:rsidR="002C131E" w:rsidRDefault="002C131E">
      <w:r>
        <w:separator/>
      </w:r>
    </w:p>
  </w:footnote>
  <w:footnote w:type="continuationSeparator" w:id="0">
    <w:p w14:paraId="2824AD75" w14:textId="77777777" w:rsidR="002C131E" w:rsidRDefault="002C13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B6C20"/>
    <w:multiLevelType w:val="hybridMultilevel"/>
    <w:tmpl w:val="9DA65DA4"/>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AFF15A0"/>
    <w:multiLevelType w:val="hybridMultilevel"/>
    <w:tmpl w:val="7A325AF6"/>
    <w:lvl w:ilvl="0" w:tplc="1B4EC238">
      <w:start w:val="1"/>
      <w:numFmt w:val="bullet"/>
      <w:lvlText w:val="•"/>
      <w:lvlJc w:val="left"/>
      <w:pPr>
        <w:tabs>
          <w:tab w:val="num" w:pos="720"/>
        </w:tabs>
        <w:ind w:left="720" w:hanging="360"/>
      </w:pPr>
      <w:rPr>
        <w:rFonts w:ascii="Arial" w:hAnsi="Arial" w:hint="default"/>
      </w:rPr>
    </w:lvl>
    <w:lvl w:ilvl="1" w:tplc="82E4F324">
      <w:numFmt w:val="bullet"/>
      <w:lvlText w:val="–"/>
      <w:lvlJc w:val="left"/>
      <w:pPr>
        <w:tabs>
          <w:tab w:val="num" w:pos="1440"/>
        </w:tabs>
        <w:ind w:left="1440" w:hanging="360"/>
      </w:pPr>
      <w:rPr>
        <w:rFonts w:ascii="Arial" w:hAnsi="Arial" w:hint="default"/>
      </w:rPr>
    </w:lvl>
    <w:lvl w:ilvl="2" w:tplc="5D82D0A8">
      <w:numFmt w:val="bullet"/>
      <w:lvlText w:val=""/>
      <w:lvlJc w:val="left"/>
      <w:pPr>
        <w:tabs>
          <w:tab w:val="num" w:pos="2160"/>
        </w:tabs>
        <w:ind w:left="2160" w:hanging="360"/>
      </w:pPr>
      <w:rPr>
        <w:rFonts w:ascii="Wingdings" w:hAnsi="Wingdings" w:hint="default"/>
      </w:rPr>
    </w:lvl>
    <w:lvl w:ilvl="3" w:tplc="51D27A18" w:tentative="1">
      <w:start w:val="1"/>
      <w:numFmt w:val="bullet"/>
      <w:lvlText w:val="•"/>
      <w:lvlJc w:val="left"/>
      <w:pPr>
        <w:tabs>
          <w:tab w:val="num" w:pos="2880"/>
        </w:tabs>
        <w:ind w:left="2880" w:hanging="360"/>
      </w:pPr>
      <w:rPr>
        <w:rFonts w:ascii="Arial" w:hAnsi="Arial" w:hint="default"/>
      </w:rPr>
    </w:lvl>
    <w:lvl w:ilvl="4" w:tplc="70EC940C" w:tentative="1">
      <w:start w:val="1"/>
      <w:numFmt w:val="bullet"/>
      <w:lvlText w:val="•"/>
      <w:lvlJc w:val="left"/>
      <w:pPr>
        <w:tabs>
          <w:tab w:val="num" w:pos="3600"/>
        </w:tabs>
        <w:ind w:left="3600" w:hanging="360"/>
      </w:pPr>
      <w:rPr>
        <w:rFonts w:ascii="Arial" w:hAnsi="Arial" w:hint="default"/>
      </w:rPr>
    </w:lvl>
    <w:lvl w:ilvl="5" w:tplc="3DA2D6E6" w:tentative="1">
      <w:start w:val="1"/>
      <w:numFmt w:val="bullet"/>
      <w:lvlText w:val="•"/>
      <w:lvlJc w:val="left"/>
      <w:pPr>
        <w:tabs>
          <w:tab w:val="num" w:pos="4320"/>
        </w:tabs>
        <w:ind w:left="4320" w:hanging="360"/>
      </w:pPr>
      <w:rPr>
        <w:rFonts w:ascii="Arial" w:hAnsi="Arial" w:hint="default"/>
      </w:rPr>
    </w:lvl>
    <w:lvl w:ilvl="6" w:tplc="CFB4C280" w:tentative="1">
      <w:start w:val="1"/>
      <w:numFmt w:val="bullet"/>
      <w:lvlText w:val="•"/>
      <w:lvlJc w:val="left"/>
      <w:pPr>
        <w:tabs>
          <w:tab w:val="num" w:pos="5040"/>
        </w:tabs>
        <w:ind w:left="5040" w:hanging="360"/>
      </w:pPr>
      <w:rPr>
        <w:rFonts w:ascii="Arial" w:hAnsi="Arial" w:hint="default"/>
      </w:rPr>
    </w:lvl>
    <w:lvl w:ilvl="7" w:tplc="3D1E1604" w:tentative="1">
      <w:start w:val="1"/>
      <w:numFmt w:val="bullet"/>
      <w:lvlText w:val="•"/>
      <w:lvlJc w:val="left"/>
      <w:pPr>
        <w:tabs>
          <w:tab w:val="num" w:pos="5760"/>
        </w:tabs>
        <w:ind w:left="5760" w:hanging="360"/>
      </w:pPr>
      <w:rPr>
        <w:rFonts w:ascii="Arial" w:hAnsi="Arial" w:hint="default"/>
      </w:rPr>
    </w:lvl>
    <w:lvl w:ilvl="8" w:tplc="118EC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7F5A3BE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738"/>
        </w:tabs>
        <w:ind w:left="738"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21024E"/>
    <w:multiLevelType w:val="hybridMultilevel"/>
    <w:tmpl w:val="2CF06B00"/>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60958"/>
    <w:multiLevelType w:val="hybridMultilevel"/>
    <w:tmpl w:val="25AEE2AA"/>
    <w:lvl w:ilvl="0" w:tplc="041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0DCB5230"/>
    <w:multiLevelType w:val="hybridMultilevel"/>
    <w:tmpl w:val="76587236"/>
    <w:lvl w:ilvl="0" w:tplc="DE4A5DC2">
      <w:start w:val="1"/>
      <w:numFmt w:val="bullet"/>
      <w:lvlText w:val="•"/>
      <w:lvlJc w:val="left"/>
      <w:pPr>
        <w:tabs>
          <w:tab w:val="num" w:pos="720"/>
        </w:tabs>
        <w:ind w:left="720" w:hanging="360"/>
      </w:pPr>
      <w:rPr>
        <w:rFonts w:ascii="Arial" w:hAnsi="Arial" w:hint="default"/>
      </w:rPr>
    </w:lvl>
    <w:lvl w:ilvl="1" w:tplc="35CAF5B2">
      <w:numFmt w:val="bullet"/>
      <w:lvlText w:val="–"/>
      <w:lvlJc w:val="left"/>
      <w:pPr>
        <w:tabs>
          <w:tab w:val="num" w:pos="1440"/>
        </w:tabs>
        <w:ind w:left="1440" w:hanging="360"/>
      </w:pPr>
      <w:rPr>
        <w:rFonts w:ascii="Arial" w:hAnsi="Arial" w:hint="default"/>
      </w:rPr>
    </w:lvl>
    <w:lvl w:ilvl="2" w:tplc="4A609EB6">
      <w:numFmt w:val="bullet"/>
      <w:lvlText w:val="•"/>
      <w:lvlJc w:val="left"/>
      <w:pPr>
        <w:tabs>
          <w:tab w:val="num" w:pos="2160"/>
        </w:tabs>
        <w:ind w:left="2160" w:hanging="360"/>
      </w:pPr>
      <w:rPr>
        <w:rFonts w:ascii="Arial" w:hAnsi="Arial" w:hint="default"/>
      </w:rPr>
    </w:lvl>
    <w:lvl w:ilvl="3" w:tplc="48C4FEC4" w:tentative="1">
      <w:start w:val="1"/>
      <w:numFmt w:val="bullet"/>
      <w:lvlText w:val="•"/>
      <w:lvlJc w:val="left"/>
      <w:pPr>
        <w:tabs>
          <w:tab w:val="num" w:pos="2880"/>
        </w:tabs>
        <w:ind w:left="2880" w:hanging="360"/>
      </w:pPr>
      <w:rPr>
        <w:rFonts w:ascii="Arial" w:hAnsi="Arial" w:hint="default"/>
      </w:rPr>
    </w:lvl>
    <w:lvl w:ilvl="4" w:tplc="561A91FC" w:tentative="1">
      <w:start w:val="1"/>
      <w:numFmt w:val="bullet"/>
      <w:lvlText w:val="•"/>
      <w:lvlJc w:val="left"/>
      <w:pPr>
        <w:tabs>
          <w:tab w:val="num" w:pos="3600"/>
        </w:tabs>
        <w:ind w:left="3600" w:hanging="360"/>
      </w:pPr>
      <w:rPr>
        <w:rFonts w:ascii="Arial" w:hAnsi="Arial" w:hint="default"/>
      </w:rPr>
    </w:lvl>
    <w:lvl w:ilvl="5" w:tplc="E20EC430" w:tentative="1">
      <w:start w:val="1"/>
      <w:numFmt w:val="bullet"/>
      <w:lvlText w:val="•"/>
      <w:lvlJc w:val="left"/>
      <w:pPr>
        <w:tabs>
          <w:tab w:val="num" w:pos="4320"/>
        </w:tabs>
        <w:ind w:left="4320" w:hanging="360"/>
      </w:pPr>
      <w:rPr>
        <w:rFonts w:ascii="Arial" w:hAnsi="Arial" w:hint="default"/>
      </w:rPr>
    </w:lvl>
    <w:lvl w:ilvl="6" w:tplc="F94EC3CA" w:tentative="1">
      <w:start w:val="1"/>
      <w:numFmt w:val="bullet"/>
      <w:lvlText w:val="•"/>
      <w:lvlJc w:val="left"/>
      <w:pPr>
        <w:tabs>
          <w:tab w:val="num" w:pos="5040"/>
        </w:tabs>
        <w:ind w:left="5040" w:hanging="360"/>
      </w:pPr>
      <w:rPr>
        <w:rFonts w:ascii="Arial" w:hAnsi="Arial" w:hint="default"/>
      </w:rPr>
    </w:lvl>
    <w:lvl w:ilvl="7" w:tplc="CEBA3E06" w:tentative="1">
      <w:start w:val="1"/>
      <w:numFmt w:val="bullet"/>
      <w:lvlText w:val="•"/>
      <w:lvlJc w:val="left"/>
      <w:pPr>
        <w:tabs>
          <w:tab w:val="num" w:pos="5760"/>
        </w:tabs>
        <w:ind w:left="5760" w:hanging="360"/>
      </w:pPr>
      <w:rPr>
        <w:rFonts w:ascii="Arial" w:hAnsi="Arial" w:hint="default"/>
      </w:rPr>
    </w:lvl>
    <w:lvl w:ilvl="8" w:tplc="DC543C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42454F6"/>
    <w:multiLevelType w:val="hybridMultilevel"/>
    <w:tmpl w:val="2EA26020"/>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1DE8C936">
      <w:numFmt w:val="bullet"/>
      <w:lvlText w:val="•"/>
      <w:lvlJc w:val="left"/>
      <w:pPr>
        <w:tabs>
          <w:tab w:val="num" w:pos="1800"/>
        </w:tabs>
        <w:ind w:left="1800" w:hanging="360"/>
      </w:pPr>
      <w:rPr>
        <w:rFonts w:ascii="Arial" w:hAnsi="Arial" w:hint="default"/>
      </w:rPr>
    </w:lvl>
    <w:lvl w:ilvl="3" w:tplc="0409000F">
      <w:start w:val="1"/>
      <w:numFmt w:val="decimal"/>
      <w:lvlText w:val="%4."/>
      <w:lvlJc w:val="left"/>
      <w:pPr>
        <w:tabs>
          <w:tab w:val="num" w:pos="2520"/>
        </w:tabs>
        <w:ind w:left="2520" w:hanging="360"/>
      </w:pPr>
      <w:rPr>
        <w:rFonts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980AA6"/>
    <w:multiLevelType w:val="hybridMultilevel"/>
    <w:tmpl w:val="62441F7A"/>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1DE8C936">
      <w:numFmt w:val="bullet"/>
      <w:lvlText w:val="•"/>
      <w:lvlJc w:val="left"/>
      <w:pPr>
        <w:tabs>
          <w:tab w:val="num" w:pos="1800"/>
        </w:tabs>
        <w:ind w:left="1800" w:hanging="360"/>
      </w:pPr>
      <w:rPr>
        <w:rFonts w:ascii="Arial" w:hAnsi="Arial" w:hint="default"/>
      </w:rPr>
    </w:lvl>
    <w:lvl w:ilvl="3" w:tplc="B43CF5B8">
      <w:start w:val="1"/>
      <w:numFmt w:val="bullet"/>
      <w:lvlText w:val="•"/>
      <w:lvlJc w:val="left"/>
      <w:pPr>
        <w:tabs>
          <w:tab w:val="num" w:pos="2520"/>
        </w:tabs>
        <w:ind w:left="2520" w:hanging="360"/>
      </w:pPr>
      <w:rPr>
        <w:rFonts w:ascii="Arial" w:hAnsi="Arial"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366F81"/>
    <w:multiLevelType w:val="hybridMultilevel"/>
    <w:tmpl w:val="0EF4EC54"/>
    <w:lvl w:ilvl="0" w:tplc="D2D4982E">
      <w:start w:val="1"/>
      <w:numFmt w:val="bullet"/>
      <w:lvlText w:val="•"/>
      <w:lvlJc w:val="left"/>
      <w:pPr>
        <w:tabs>
          <w:tab w:val="num" w:pos="720"/>
        </w:tabs>
        <w:ind w:left="720" w:hanging="360"/>
      </w:pPr>
      <w:rPr>
        <w:rFonts w:ascii="Arial" w:hAnsi="Arial" w:hint="default"/>
      </w:rPr>
    </w:lvl>
    <w:lvl w:ilvl="1" w:tplc="83F0FBF0">
      <w:numFmt w:val="bullet"/>
      <w:lvlText w:val="–"/>
      <w:lvlJc w:val="left"/>
      <w:pPr>
        <w:tabs>
          <w:tab w:val="num" w:pos="1440"/>
        </w:tabs>
        <w:ind w:left="1440" w:hanging="360"/>
      </w:pPr>
      <w:rPr>
        <w:rFonts w:ascii="Arial" w:hAnsi="Arial" w:hint="default"/>
      </w:rPr>
    </w:lvl>
    <w:lvl w:ilvl="2" w:tplc="F0245322">
      <w:start w:val="1"/>
      <w:numFmt w:val="bullet"/>
      <w:lvlText w:val="•"/>
      <w:lvlJc w:val="left"/>
      <w:pPr>
        <w:tabs>
          <w:tab w:val="num" w:pos="2160"/>
        </w:tabs>
        <w:ind w:left="2160" w:hanging="360"/>
      </w:pPr>
      <w:rPr>
        <w:rFonts w:ascii="Arial" w:hAnsi="Arial" w:hint="default"/>
      </w:rPr>
    </w:lvl>
    <w:lvl w:ilvl="3" w:tplc="995C0A46" w:tentative="1">
      <w:start w:val="1"/>
      <w:numFmt w:val="bullet"/>
      <w:lvlText w:val="•"/>
      <w:lvlJc w:val="left"/>
      <w:pPr>
        <w:tabs>
          <w:tab w:val="num" w:pos="2880"/>
        </w:tabs>
        <w:ind w:left="2880" w:hanging="360"/>
      </w:pPr>
      <w:rPr>
        <w:rFonts w:ascii="Arial" w:hAnsi="Arial" w:hint="default"/>
      </w:rPr>
    </w:lvl>
    <w:lvl w:ilvl="4" w:tplc="6BBEB74C" w:tentative="1">
      <w:start w:val="1"/>
      <w:numFmt w:val="bullet"/>
      <w:lvlText w:val="•"/>
      <w:lvlJc w:val="left"/>
      <w:pPr>
        <w:tabs>
          <w:tab w:val="num" w:pos="3600"/>
        </w:tabs>
        <w:ind w:left="3600" w:hanging="360"/>
      </w:pPr>
      <w:rPr>
        <w:rFonts w:ascii="Arial" w:hAnsi="Arial" w:hint="default"/>
      </w:rPr>
    </w:lvl>
    <w:lvl w:ilvl="5" w:tplc="82902C68" w:tentative="1">
      <w:start w:val="1"/>
      <w:numFmt w:val="bullet"/>
      <w:lvlText w:val="•"/>
      <w:lvlJc w:val="left"/>
      <w:pPr>
        <w:tabs>
          <w:tab w:val="num" w:pos="4320"/>
        </w:tabs>
        <w:ind w:left="4320" w:hanging="360"/>
      </w:pPr>
      <w:rPr>
        <w:rFonts w:ascii="Arial" w:hAnsi="Arial" w:hint="default"/>
      </w:rPr>
    </w:lvl>
    <w:lvl w:ilvl="6" w:tplc="14101218" w:tentative="1">
      <w:start w:val="1"/>
      <w:numFmt w:val="bullet"/>
      <w:lvlText w:val="•"/>
      <w:lvlJc w:val="left"/>
      <w:pPr>
        <w:tabs>
          <w:tab w:val="num" w:pos="5040"/>
        </w:tabs>
        <w:ind w:left="5040" w:hanging="360"/>
      </w:pPr>
      <w:rPr>
        <w:rFonts w:ascii="Arial" w:hAnsi="Arial" w:hint="default"/>
      </w:rPr>
    </w:lvl>
    <w:lvl w:ilvl="7" w:tplc="834A5456" w:tentative="1">
      <w:start w:val="1"/>
      <w:numFmt w:val="bullet"/>
      <w:lvlText w:val="•"/>
      <w:lvlJc w:val="left"/>
      <w:pPr>
        <w:tabs>
          <w:tab w:val="num" w:pos="5760"/>
        </w:tabs>
        <w:ind w:left="5760" w:hanging="360"/>
      </w:pPr>
      <w:rPr>
        <w:rFonts w:ascii="Arial" w:hAnsi="Arial" w:hint="default"/>
      </w:rPr>
    </w:lvl>
    <w:lvl w:ilvl="8" w:tplc="C97086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2371E8"/>
    <w:multiLevelType w:val="hybridMultilevel"/>
    <w:tmpl w:val="7E6A50A8"/>
    <w:lvl w:ilvl="0" w:tplc="0409000F">
      <w:start w:val="1"/>
      <w:numFmt w:val="decimal"/>
      <w:lvlText w:val="%1."/>
      <w:lvlJc w:val="left"/>
      <w:pPr>
        <w:ind w:left="720" w:hanging="360"/>
      </w:pPr>
      <w:rPr>
        <w:rFonts w:hint="default"/>
      </w:rPr>
    </w:lvl>
    <w:lvl w:ilvl="1" w:tplc="A9BE789E">
      <w:numFmt w:val="bullet"/>
      <w:lvlText w:val="-"/>
      <w:lvlJc w:val="left"/>
      <w:pPr>
        <w:ind w:left="1440" w:hanging="360"/>
      </w:pPr>
      <w:rPr>
        <w:rFonts w:ascii="等线" w:eastAsia="等线" w:hAnsi="等线"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8721CA6"/>
    <w:multiLevelType w:val="hybridMultilevel"/>
    <w:tmpl w:val="0428D516"/>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CF82A08"/>
    <w:multiLevelType w:val="hybridMultilevel"/>
    <w:tmpl w:val="7CECD5DE"/>
    <w:lvl w:ilvl="0" w:tplc="5282D7F8">
      <w:start w:val="1"/>
      <w:numFmt w:val="bullet"/>
      <w:lvlText w:val="•"/>
      <w:lvlJc w:val="left"/>
      <w:pPr>
        <w:tabs>
          <w:tab w:val="num" w:pos="644"/>
        </w:tabs>
        <w:ind w:left="644" w:hanging="360"/>
      </w:pPr>
      <w:rPr>
        <w:rFonts w:ascii="Arial" w:hAnsi="Arial" w:hint="default"/>
      </w:rPr>
    </w:lvl>
    <w:lvl w:ilvl="1" w:tplc="F20659B0">
      <w:start w:val="1"/>
      <w:numFmt w:val="bullet"/>
      <w:lvlText w:val="•"/>
      <w:lvlJc w:val="left"/>
      <w:pPr>
        <w:tabs>
          <w:tab w:val="num" w:pos="1364"/>
        </w:tabs>
        <w:ind w:left="1364" w:hanging="360"/>
      </w:pPr>
      <w:rPr>
        <w:rFonts w:ascii="Arial" w:hAnsi="Arial" w:hint="default"/>
      </w:rPr>
    </w:lvl>
    <w:lvl w:ilvl="2" w:tplc="35B6F37A">
      <w:start w:val="1"/>
      <w:numFmt w:val="bullet"/>
      <w:lvlText w:val="•"/>
      <w:lvlJc w:val="left"/>
      <w:pPr>
        <w:tabs>
          <w:tab w:val="num" w:pos="2084"/>
        </w:tabs>
        <w:ind w:left="2084" w:hanging="360"/>
      </w:pPr>
      <w:rPr>
        <w:rFonts w:ascii="Arial" w:hAnsi="Arial" w:hint="default"/>
      </w:rPr>
    </w:lvl>
    <w:lvl w:ilvl="3" w:tplc="2B607D8C" w:tentative="1">
      <w:start w:val="1"/>
      <w:numFmt w:val="bullet"/>
      <w:lvlText w:val="•"/>
      <w:lvlJc w:val="left"/>
      <w:pPr>
        <w:tabs>
          <w:tab w:val="num" w:pos="2804"/>
        </w:tabs>
        <w:ind w:left="2804" w:hanging="360"/>
      </w:pPr>
      <w:rPr>
        <w:rFonts w:ascii="Arial" w:hAnsi="Arial" w:hint="default"/>
      </w:rPr>
    </w:lvl>
    <w:lvl w:ilvl="4" w:tplc="C4DCA7CA" w:tentative="1">
      <w:start w:val="1"/>
      <w:numFmt w:val="bullet"/>
      <w:lvlText w:val="•"/>
      <w:lvlJc w:val="left"/>
      <w:pPr>
        <w:tabs>
          <w:tab w:val="num" w:pos="3524"/>
        </w:tabs>
        <w:ind w:left="3524" w:hanging="360"/>
      </w:pPr>
      <w:rPr>
        <w:rFonts w:ascii="Arial" w:hAnsi="Arial" w:hint="default"/>
      </w:rPr>
    </w:lvl>
    <w:lvl w:ilvl="5" w:tplc="97E0E958" w:tentative="1">
      <w:start w:val="1"/>
      <w:numFmt w:val="bullet"/>
      <w:lvlText w:val="•"/>
      <w:lvlJc w:val="left"/>
      <w:pPr>
        <w:tabs>
          <w:tab w:val="num" w:pos="4244"/>
        </w:tabs>
        <w:ind w:left="4244" w:hanging="360"/>
      </w:pPr>
      <w:rPr>
        <w:rFonts w:ascii="Arial" w:hAnsi="Arial" w:hint="default"/>
      </w:rPr>
    </w:lvl>
    <w:lvl w:ilvl="6" w:tplc="81CAB3AC" w:tentative="1">
      <w:start w:val="1"/>
      <w:numFmt w:val="bullet"/>
      <w:lvlText w:val="•"/>
      <w:lvlJc w:val="left"/>
      <w:pPr>
        <w:tabs>
          <w:tab w:val="num" w:pos="4964"/>
        </w:tabs>
        <w:ind w:left="4964" w:hanging="360"/>
      </w:pPr>
      <w:rPr>
        <w:rFonts w:ascii="Arial" w:hAnsi="Arial" w:hint="default"/>
      </w:rPr>
    </w:lvl>
    <w:lvl w:ilvl="7" w:tplc="3A2E7EB2" w:tentative="1">
      <w:start w:val="1"/>
      <w:numFmt w:val="bullet"/>
      <w:lvlText w:val="•"/>
      <w:lvlJc w:val="left"/>
      <w:pPr>
        <w:tabs>
          <w:tab w:val="num" w:pos="5684"/>
        </w:tabs>
        <w:ind w:left="5684" w:hanging="360"/>
      </w:pPr>
      <w:rPr>
        <w:rFonts w:ascii="Arial" w:hAnsi="Arial" w:hint="default"/>
      </w:rPr>
    </w:lvl>
    <w:lvl w:ilvl="8" w:tplc="D9E6FD70"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DF6CE3"/>
    <w:multiLevelType w:val="hybridMultilevel"/>
    <w:tmpl w:val="2062A0CC"/>
    <w:lvl w:ilvl="0" w:tplc="57F815D2">
      <w:start w:val="1"/>
      <w:numFmt w:val="bullet"/>
      <w:lvlText w:val="•"/>
      <w:lvlJc w:val="left"/>
      <w:pPr>
        <w:tabs>
          <w:tab w:val="num" w:pos="720"/>
        </w:tabs>
        <w:ind w:left="720" w:hanging="360"/>
      </w:pPr>
      <w:rPr>
        <w:rFonts w:ascii="Arial" w:hAnsi="Arial" w:hint="default"/>
      </w:rPr>
    </w:lvl>
    <w:lvl w:ilvl="1" w:tplc="648E06FC">
      <w:numFmt w:val="bullet"/>
      <w:lvlText w:val="–"/>
      <w:lvlJc w:val="left"/>
      <w:pPr>
        <w:tabs>
          <w:tab w:val="num" w:pos="1440"/>
        </w:tabs>
        <w:ind w:left="1440" w:hanging="360"/>
      </w:pPr>
      <w:rPr>
        <w:rFonts w:ascii="Arial" w:hAnsi="Arial" w:hint="default"/>
      </w:rPr>
    </w:lvl>
    <w:lvl w:ilvl="2" w:tplc="2CD6577C" w:tentative="1">
      <w:start w:val="1"/>
      <w:numFmt w:val="bullet"/>
      <w:lvlText w:val="•"/>
      <w:lvlJc w:val="left"/>
      <w:pPr>
        <w:tabs>
          <w:tab w:val="num" w:pos="2160"/>
        </w:tabs>
        <w:ind w:left="2160" w:hanging="360"/>
      </w:pPr>
      <w:rPr>
        <w:rFonts w:ascii="Arial" w:hAnsi="Arial" w:hint="default"/>
      </w:rPr>
    </w:lvl>
    <w:lvl w:ilvl="3" w:tplc="C4E40E16" w:tentative="1">
      <w:start w:val="1"/>
      <w:numFmt w:val="bullet"/>
      <w:lvlText w:val="•"/>
      <w:lvlJc w:val="left"/>
      <w:pPr>
        <w:tabs>
          <w:tab w:val="num" w:pos="2880"/>
        </w:tabs>
        <w:ind w:left="2880" w:hanging="360"/>
      </w:pPr>
      <w:rPr>
        <w:rFonts w:ascii="Arial" w:hAnsi="Arial" w:hint="default"/>
      </w:rPr>
    </w:lvl>
    <w:lvl w:ilvl="4" w:tplc="C770881C" w:tentative="1">
      <w:start w:val="1"/>
      <w:numFmt w:val="bullet"/>
      <w:lvlText w:val="•"/>
      <w:lvlJc w:val="left"/>
      <w:pPr>
        <w:tabs>
          <w:tab w:val="num" w:pos="3600"/>
        </w:tabs>
        <w:ind w:left="3600" w:hanging="360"/>
      </w:pPr>
      <w:rPr>
        <w:rFonts w:ascii="Arial" w:hAnsi="Arial" w:hint="default"/>
      </w:rPr>
    </w:lvl>
    <w:lvl w:ilvl="5" w:tplc="3454F19E" w:tentative="1">
      <w:start w:val="1"/>
      <w:numFmt w:val="bullet"/>
      <w:lvlText w:val="•"/>
      <w:lvlJc w:val="left"/>
      <w:pPr>
        <w:tabs>
          <w:tab w:val="num" w:pos="4320"/>
        </w:tabs>
        <w:ind w:left="4320" w:hanging="360"/>
      </w:pPr>
      <w:rPr>
        <w:rFonts w:ascii="Arial" w:hAnsi="Arial" w:hint="default"/>
      </w:rPr>
    </w:lvl>
    <w:lvl w:ilvl="6" w:tplc="F32EF2F4" w:tentative="1">
      <w:start w:val="1"/>
      <w:numFmt w:val="bullet"/>
      <w:lvlText w:val="•"/>
      <w:lvlJc w:val="left"/>
      <w:pPr>
        <w:tabs>
          <w:tab w:val="num" w:pos="5040"/>
        </w:tabs>
        <w:ind w:left="5040" w:hanging="360"/>
      </w:pPr>
      <w:rPr>
        <w:rFonts w:ascii="Arial" w:hAnsi="Arial" w:hint="default"/>
      </w:rPr>
    </w:lvl>
    <w:lvl w:ilvl="7" w:tplc="36F84EF2" w:tentative="1">
      <w:start w:val="1"/>
      <w:numFmt w:val="bullet"/>
      <w:lvlText w:val="•"/>
      <w:lvlJc w:val="left"/>
      <w:pPr>
        <w:tabs>
          <w:tab w:val="num" w:pos="5760"/>
        </w:tabs>
        <w:ind w:left="5760" w:hanging="360"/>
      </w:pPr>
      <w:rPr>
        <w:rFonts w:ascii="Arial" w:hAnsi="Arial" w:hint="default"/>
      </w:rPr>
    </w:lvl>
    <w:lvl w:ilvl="8" w:tplc="1A8273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F9735C"/>
    <w:multiLevelType w:val="hybridMultilevel"/>
    <w:tmpl w:val="BDBECCF8"/>
    <w:lvl w:ilvl="0" w:tplc="BC800B26">
      <w:start w:val="1"/>
      <w:numFmt w:val="bullet"/>
      <w:lvlText w:val="–"/>
      <w:lvlJc w:val="left"/>
      <w:pPr>
        <w:tabs>
          <w:tab w:val="num" w:pos="720"/>
        </w:tabs>
        <w:ind w:left="720" w:hanging="360"/>
      </w:pPr>
      <w:rPr>
        <w:rFonts w:ascii="Arial" w:hAnsi="Arial" w:hint="default"/>
      </w:rPr>
    </w:lvl>
    <w:lvl w:ilvl="1" w:tplc="0FD6C6D6">
      <w:start w:val="1"/>
      <w:numFmt w:val="bullet"/>
      <w:lvlText w:val="–"/>
      <w:lvlJc w:val="left"/>
      <w:pPr>
        <w:tabs>
          <w:tab w:val="num" w:pos="1440"/>
        </w:tabs>
        <w:ind w:left="1440" w:hanging="360"/>
      </w:pPr>
      <w:rPr>
        <w:rFonts w:ascii="Arial" w:hAnsi="Arial" w:hint="default"/>
      </w:rPr>
    </w:lvl>
    <w:lvl w:ilvl="2" w:tplc="9418C010" w:tentative="1">
      <w:start w:val="1"/>
      <w:numFmt w:val="bullet"/>
      <w:lvlText w:val="–"/>
      <w:lvlJc w:val="left"/>
      <w:pPr>
        <w:tabs>
          <w:tab w:val="num" w:pos="2160"/>
        </w:tabs>
        <w:ind w:left="2160" w:hanging="360"/>
      </w:pPr>
      <w:rPr>
        <w:rFonts w:ascii="Arial" w:hAnsi="Arial" w:hint="default"/>
      </w:rPr>
    </w:lvl>
    <w:lvl w:ilvl="3" w:tplc="C09A724C" w:tentative="1">
      <w:start w:val="1"/>
      <w:numFmt w:val="bullet"/>
      <w:lvlText w:val="–"/>
      <w:lvlJc w:val="left"/>
      <w:pPr>
        <w:tabs>
          <w:tab w:val="num" w:pos="2880"/>
        </w:tabs>
        <w:ind w:left="2880" w:hanging="360"/>
      </w:pPr>
      <w:rPr>
        <w:rFonts w:ascii="Arial" w:hAnsi="Arial" w:hint="default"/>
      </w:rPr>
    </w:lvl>
    <w:lvl w:ilvl="4" w:tplc="2B38896C" w:tentative="1">
      <w:start w:val="1"/>
      <w:numFmt w:val="bullet"/>
      <w:lvlText w:val="–"/>
      <w:lvlJc w:val="left"/>
      <w:pPr>
        <w:tabs>
          <w:tab w:val="num" w:pos="3600"/>
        </w:tabs>
        <w:ind w:left="3600" w:hanging="360"/>
      </w:pPr>
      <w:rPr>
        <w:rFonts w:ascii="Arial" w:hAnsi="Arial" w:hint="default"/>
      </w:rPr>
    </w:lvl>
    <w:lvl w:ilvl="5" w:tplc="7D362898" w:tentative="1">
      <w:start w:val="1"/>
      <w:numFmt w:val="bullet"/>
      <w:lvlText w:val="–"/>
      <w:lvlJc w:val="left"/>
      <w:pPr>
        <w:tabs>
          <w:tab w:val="num" w:pos="4320"/>
        </w:tabs>
        <w:ind w:left="4320" w:hanging="360"/>
      </w:pPr>
      <w:rPr>
        <w:rFonts w:ascii="Arial" w:hAnsi="Arial" w:hint="default"/>
      </w:rPr>
    </w:lvl>
    <w:lvl w:ilvl="6" w:tplc="D73CA812" w:tentative="1">
      <w:start w:val="1"/>
      <w:numFmt w:val="bullet"/>
      <w:lvlText w:val="–"/>
      <w:lvlJc w:val="left"/>
      <w:pPr>
        <w:tabs>
          <w:tab w:val="num" w:pos="5040"/>
        </w:tabs>
        <w:ind w:left="5040" w:hanging="360"/>
      </w:pPr>
      <w:rPr>
        <w:rFonts w:ascii="Arial" w:hAnsi="Arial" w:hint="default"/>
      </w:rPr>
    </w:lvl>
    <w:lvl w:ilvl="7" w:tplc="241ED7EC" w:tentative="1">
      <w:start w:val="1"/>
      <w:numFmt w:val="bullet"/>
      <w:lvlText w:val="–"/>
      <w:lvlJc w:val="left"/>
      <w:pPr>
        <w:tabs>
          <w:tab w:val="num" w:pos="5760"/>
        </w:tabs>
        <w:ind w:left="5760" w:hanging="360"/>
      </w:pPr>
      <w:rPr>
        <w:rFonts w:ascii="Arial" w:hAnsi="Arial" w:hint="default"/>
      </w:rPr>
    </w:lvl>
    <w:lvl w:ilvl="8" w:tplc="1D9C60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0E8"/>
    <w:multiLevelType w:val="hybridMultilevel"/>
    <w:tmpl w:val="977036F4"/>
    <w:lvl w:ilvl="0" w:tplc="B3EE3162">
      <w:start w:val="1"/>
      <w:numFmt w:val="bullet"/>
      <w:lvlText w:val="•"/>
      <w:lvlJc w:val="left"/>
      <w:pPr>
        <w:tabs>
          <w:tab w:val="num" w:pos="720"/>
        </w:tabs>
        <w:ind w:left="720" w:hanging="360"/>
      </w:pPr>
      <w:rPr>
        <w:rFonts w:ascii="Arial" w:hAnsi="Arial" w:hint="default"/>
      </w:rPr>
    </w:lvl>
    <w:lvl w:ilvl="1" w:tplc="00784960">
      <w:numFmt w:val="bullet"/>
      <w:lvlText w:val="–"/>
      <w:lvlJc w:val="left"/>
      <w:pPr>
        <w:tabs>
          <w:tab w:val="num" w:pos="1440"/>
        </w:tabs>
        <w:ind w:left="1440" w:hanging="360"/>
      </w:pPr>
      <w:rPr>
        <w:rFonts w:ascii="Arial" w:hAnsi="Arial" w:hint="default"/>
      </w:rPr>
    </w:lvl>
    <w:lvl w:ilvl="2" w:tplc="6C705FB0" w:tentative="1">
      <w:start w:val="1"/>
      <w:numFmt w:val="bullet"/>
      <w:lvlText w:val="•"/>
      <w:lvlJc w:val="left"/>
      <w:pPr>
        <w:tabs>
          <w:tab w:val="num" w:pos="2160"/>
        </w:tabs>
        <w:ind w:left="2160" w:hanging="360"/>
      </w:pPr>
      <w:rPr>
        <w:rFonts w:ascii="Arial" w:hAnsi="Arial" w:hint="default"/>
      </w:rPr>
    </w:lvl>
    <w:lvl w:ilvl="3" w:tplc="5F76B6D0" w:tentative="1">
      <w:start w:val="1"/>
      <w:numFmt w:val="bullet"/>
      <w:lvlText w:val="•"/>
      <w:lvlJc w:val="left"/>
      <w:pPr>
        <w:tabs>
          <w:tab w:val="num" w:pos="2880"/>
        </w:tabs>
        <w:ind w:left="2880" w:hanging="360"/>
      </w:pPr>
      <w:rPr>
        <w:rFonts w:ascii="Arial" w:hAnsi="Arial" w:hint="default"/>
      </w:rPr>
    </w:lvl>
    <w:lvl w:ilvl="4" w:tplc="B6B2610C" w:tentative="1">
      <w:start w:val="1"/>
      <w:numFmt w:val="bullet"/>
      <w:lvlText w:val="•"/>
      <w:lvlJc w:val="left"/>
      <w:pPr>
        <w:tabs>
          <w:tab w:val="num" w:pos="3600"/>
        </w:tabs>
        <w:ind w:left="3600" w:hanging="360"/>
      </w:pPr>
      <w:rPr>
        <w:rFonts w:ascii="Arial" w:hAnsi="Arial" w:hint="default"/>
      </w:rPr>
    </w:lvl>
    <w:lvl w:ilvl="5" w:tplc="A21A707C" w:tentative="1">
      <w:start w:val="1"/>
      <w:numFmt w:val="bullet"/>
      <w:lvlText w:val="•"/>
      <w:lvlJc w:val="left"/>
      <w:pPr>
        <w:tabs>
          <w:tab w:val="num" w:pos="4320"/>
        </w:tabs>
        <w:ind w:left="4320" w:hanging="360"/>
      </w:pPr>
      <w:rPr>
        <w:rFonts w:ascii="Arial" w:hAnsi="Arial" w:hint="default"/>
      </w:rPr>
    </w:lvl>
    <w:lvl w:ilvl="6" w:tplc="C2860784" w:tentative="1">
      <w:start w:val="1"/>
      <w:numFmt w:val="bullet"/>
      <w:lvlText w:val="•"/>
      <w:lvlJc w:val="left"/>
      <w:pPr>
        <w:tabs>
          <w:tab w:val="num" w:pos="5040"/>
        </w:tabs>
        <w:ind w:left="5040" w:hanging="360"/>
      </w:pPr>
      <w:rPr>
        <w:rFonts w:ascii="Arial" w:hAnsi="Arial" w:hint="default"/>
      </w:rPr>
    </w:lvl>
    <w:lvl w:ilvl="7" w:tplc="BC545C50" w:tentative="1">
      <w:start w:val="1"/>
      <w:numFmt w:val="bullet"/>
      <w:lvlText w:val="•"/>
      <w:lvlJc w:val="left"/>
      <w:pPr>
        <w:tabs>
          <w:tab w:val="num" w:pos="5760"/>
        </w:tabs>
        <w:ind w:left="5760" w:hanging="360"/>
      </w:pPr>
      <w:rPr>
        <w:rFonts w:ascii="Arial" w:hAnsi="Arial" w:hint="default"/>
      </w:rPr>
    </w:lvl>
    <w:lvl w:ilvl="8" w:tplc="BC86D6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064B43"/>
    <w:multiLevelType w:val="hybridMultilevel"/>
    <w:tmpl w:val="9C260DC6"/>
    <w:lvl w:ilvl="0" w:tplc="26A83D62">
      <w:start w:val="1"/>
      <w:numFmt w:val="bullet"/>
      <w:lvlText w:val="•"/>
      <w:lvlJc w:val="left"/>
      <w:pPr>
        <w:tabs>
          <w:tab w:val="num" w:pos="720"/>
        </w:tabs>
        <w:ind w:left="720" w:hanging="360"/>
      </w:pPr>
      <w:rPr>
        <w:rFonts w:ascii="Arial" w:hAnsi="Arial" w:hint="default"/>
      </w:rPr>
    </w:lvl>
    <w:lvl w:ilvl="1" w:tplc="4FA60FB2">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7F6A8B22" w:tentative="1">
      <w:start w:val="1"/>
      <w:numFmt w:val="bullet"/>
      <w:lvlText w:val="•"/>
      <w:lvlJc w:val="left"/>
      <w:pPr>
        <w:tabs>
          <w:tab w:val="num" w:pos="2880"/>
        </w:tabs>
        <w:ind w:left="2880" w:hanging="360"/>
      </w:pPr>
      <w:rPr>
        <w:rFonts w:ascii="Arial" w:hAnsi="Arial" w:hint="default"/>
      </w:rPr>
    </w:lvl>
    <w:lvl w:ilvl="4" w:tplc="F91E7E54" w:tentative="1">
      <w:start w:val="1"/>
      <w:numFmt w:val="bullet"/>
      <w:lvlText w:val="•"/>
      <w:lvlJc w:val="left"/>
      <w:pPr>
        <w:tabs>
          <w:tab w:val="num" w:pos="3600"/>
        </w:tabs>
        <w:ind w:left="3600" w:hanging="360"/>
      </w:pPr>
      <w:rPr>
        <w:rFonts w:ascii="Arial" w:hAnsi="Arial" w:hint="default"/>
      </w:rPr>
    </w:lvl>
    <w:lvl w:ilvl="5" w:tplc="C2CA563E" w:tentative="1">
      <w:start w:val="1"/>
      <w:numFmt w:val="bullet"/>
      <w:lvlText w:val="•"/>
      <w:lvlJc w:val="left"/>
      <w:pPr>
        <w:tabs>
          <w:tab w:val="num" w:pos="4320"/>
        </w:tabs>
        <w:ind w:left="4320" w:hanging="360"/>
      </w:pPr>
      <w:rPr>
        <w:rFonts w:ascii="Arial" w:hAnsi="Arial" w:hint="default"/>
      </w:rPr>
    </w:lvl>
    <w:lvl w:ilvl="6" w:tplc="07709522" w:tentative="1">
      <w:start w:val="1"/>
      <w:numFmt w:val="bullet"/>
      <w:lvlText w:val="•"/>
      <w:lvlJc w:val="left"/>
      <w:pPr>
        <w:tabs>
          <w:tab w:val="num" w:pos="5040"/>
        </w:tabs>
        <w:ind w:left="5040" w:hanging="360"/>
      </w:pPr>
      <w:rPr>
        <w:rFonts w:ascii="Arial" w:hAnsi="Arial" w:hint="default"/>
      </w:rPr>
    </w:lvl>
    <w:lvl w:ilvl="7" w:tplc="AF389978" w:tentative="1">
      <w:start w:val="1"/>
      <w:numFmt w:val="bullet"/>
      <w:lvlText w:val="•"/>
      <w:lvlJc w:val="left"/>
      <w:pPr>
        <w:tabs>
          <w:tab w:val="num" w:pos="5760"/>
        </w:tabs>
        <w:ind w:left="5760" w:hanging="360"/>
      </w:pPr>
      <w:rPr>
        <w:rFonts w:ascii="Arial" w:hAnsi="Arial" w:hint="default"/>
      </w:rPr>
    </w:lvl>
    <w:lvl w:ilvl="8" w:tplc="1BC6D6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DB3E0B"/>
    <w:multiLevelType w:val="hybridMultilevel"/>
    <w:tmpl w:val="E738DB6C"/>
    <w:lvl w:ilvl="0" w:tplc="4C7EF15C">
      <w:start w:val="1"/>
      <w:numFmt w:val="bullet"/>
      <w:lvlText w:val="•"/>
      <w:lvlJc w:val="left"/>
      <w:pPr>
        <w:tabs>
          <w:tab w:val="num" w:pos="720"/>
        </w:tabs>
        <w:ind w:left="720" w:hanging="360"/>
      </w:pPr>
      <w:rPr>
        <w:rFonts w:ascii="Arial" w:hAnsi="Arial" w:hint="default"/>
      </w:rPr>
    </w:lvl>
    <w:lvl w:ilvl="1" w:tplc="F3FEFCC4">
      <w:numFmt w:val="bullet"/>
      <w:lvlText w:val="–"/>
      <w:lvlJc w:val="left"/>
      <w:pPr>
        <w:tabs>
          <w:tab w:val="num" w:pos="1440"/>
        </w:tabs>
        <w:ind w:left="1440" w:hanging="360"/>
      </w:pPr>
      <w:rPr>
        <w:rFonts w:ascii="Arial" w:hAnsi="Arial" w:hint="default"/>
      </w:rPr>
    </w:lvl>
    <w:lvl w:ilvl="2" w:tplc="8CB47B2E" w:tentative="1">
      <w:start w:val="1"/>
      <w:numFmt w:val="bullet"/>
      <w:lvlText w:val="•"/>
      <w:lvlJc w:val="left"/>
      <w:pPr>
        <w:tabs>
          <w:tab w:val="num" w:pos="2160"/>
        </w:tabs>
        <w:ind w:left="2160" w:hanging="360"/>
      </w:pPr>
      <w:rPr>
        <w:rFonts w:ascii="Arial" w:hAnsi="Arial" w:hint="default"/>
      </w:rPr>
    </w:lvl>
    <w:lvl w:ilvl="3" w:tplc="0A7CACBC" w:tentative="1">
      <w:start w:val="1"/>
      <w:numFmt w:val="bullet"/>
      <w:lvlText w:val="•"/>
      <w:lvlJc w:val="left"/>
      <w:pPr>
        <w:tabs>
          <w:tab w:val="num" w:pos="2880"/>
        </w:tabs>
        <w:ind w:left="2880" w:hanging="360"/>
      </w:pPr>
      <w:rPr>
        <w:rFonts w:ascii="Arial" w:hAnsi="Arial" w:hint="default"/>
      </w:rPr>
    </w:lvl>
    <w:lvl w:ilvl="4" w:tplc="52DE60E6" w:tentative="1">
      <w:start w:val="1"/>
      <w:numFmt w:val="bullet"/>
      <w:lvlText w:val="•"/>
      <w:lvlJc w:val="left"/>
      <w:pPr>
        <w:tabs>
          <w:tab w:val="num" w:pos="3600"/>
        </w:tabs>
        <w:ind w:left="3600" w:hanging="360"/>
      </w:pPr>
      <w:rPr>
        <w:rFonts w:ascii="Arial" w:hAnsi="Arial" w:hint="default"/>
      </w:rPr>
    </w:lvl>
    <w:lvl w:ilvl="5" w:tplc="C49C46B4" w:tentative="1">
      <w:start w:val="1"/>
      <w:numFmt w:val="bullet"/>
      <w:lvlText w:val="•"/>
      <w:lvlJc w:val="left"/>
      <w:pPr>
        <w:tabs>
          <w:tab w:val="num" w:pos="4320"/>
        </w:tabs>
        <w:ind w:left="4320" w:hanging="360"/>
      </w:pPr>
      <w:rPr>
        <w:rFonts w:ascii="Arial" w:hAnsi="Arial" w:hint="default"/>
      </w:rPr>
    </w:lvl>
    <w:lvl w:ilvl="6" w:tplc="DAC688AE" w:tentative="1">
      <w:start w:val="1"/>
      <w:numFmt w:val="bullet"/>
      <w:lvlText w:val="•"/>
      <w:lvlJc w:val="left"/>
      <w:pPr>
        <w:tabs>
          <w:tab w:val="num" w:pos="5040"/>
        </w:tabs>
        <w:ind w:left="5040" w:hanging="360"/>
      </w:pPr>
      <w:rPr>
        <w:rFonts w:ascii="Arial" w:hAnsi="Arial" w:hint="default"/>
      </w:rPr>
    </w:lvl>
    <w:lvl w:ilvl="7" w:tplc="E3ACCB5C" w:tentative="1">
      <w:start w:val="1"/>
      <w:numFmt w:val="bullet"/>
      <w:lvlText w:val="•"/>
      <w:lvlJc w:val="left"/>
      <w:pPr>
        <w:tabs>
          <w:tab w:val="num" w:pos="5760"/>
        </w:tabs>
        <w:ind w:left="5760" w:hanging="360"/>
      </w:pPr>
      <w:rPr>
        <w:rFonts w:ascii="Arial" w:hAnsi="Arial" w:hint="default"/>
      </w:rPr>
    </w:lvl>
    <w:lvl w:ilvl="8" w:tplc="01764F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5110F"/>
    <w:multiLevelType w:val="hybridMultilevel"/>
    <w:tmpl w:val="23DAA644"/>
    <w:lvl w:ilvl="0" w:tplc="D6482B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F231CF8"/>
    <w:multiLevelType w:val="hybridMultilevel"/>
    <w:tmpl w:val="9FE0D4EC"/>
    <w:lvl w:ilvl="0" w:tplc="041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6753B2"/>
    <w:multiLevelType w:val="hybridMultilevel"/>
    <w:tmpl w:val="45CE83D2"/>
    <w:lvl w:ilvl="0" w:tplc="80AE2B12">
      <w:start w:val="18"/>
      <w:numFmt w:val="bullet"/>
      <w:lvlText w:val="-"/>
      <w:lvlJc w:val="left"/>
      <w:pPr>
        <w:ind w:left="420" w:hanging="420"/>
      </w:pPr>
      <w:rPr>
        <w:rFonts w:ascii="Arial" w:eastAsia="Times New Roman" w:hAnsi="Arial" w:cs="Arial" w:hint="default"/>
        <w:i/>
      </w:rPr>
    </w:lvl>
    <w:lvl w:ilvl="1" w:tplc="FDC06492">
      <w:numFmt w:val="bullet"/>
      <w:lvlText w:val=""/>
      <w:lvlJc w:val="left"/>
      <w:pPr>
        <w:ind w:left="840" w:hanging="420"/>
      </w:pPr>
      <w:rPr>
        <w:rFonts w:ascii="Symbol" w:eastAsia="宋体" w:hAnsi="Symbol" w:hint="default"/>
        <w:color w:val="auto"/>
      </w:rPr>
    </w:lvl>
    <w:lvl w:ilvl="2" w:tplc="3B1E69CC">
      <w:start w:val="5"/>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4E51A0"/>
    <w:multiLevelType w:val="hybridMultilevel"/>
    <w:tmpl w:val="7E6A50A8"/>
    <w:lvl w:ilvl="0" w:tplc="0409000F">
      <w:start w:val="1"/>
      <w:numFmt w:val="decimal"/>
      <w:lvlText w:val="%1."/>
      <w:lvlJc w:val="left"/>
      <w:pPr>
        <w:ind w:left="720" w:hanging="360"/>
      </w:pPr>
      <w:rPr>
        <w:rFonts w:hint="default"/>
      </w:rPr>
    </w:lvl>
    <w:lvl w:ilvl="1" w:tplc="A9BE789E">
      <w:numFmt w:val="bullet"/>
      <w:lvlText w:val="-"/>
      <w:lvlJc w:val="left"/>
      <w:pPr>
        <w:ind w:left="1440" w:hanging="360"/>
      </w:pPr>
      <w:rPr>
        <w:rFonts w:ascii="等线" w:eastAsia="等线" w:hAnsi="等线"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AD4472"/>
    <w:multiLevelType w:val="hybridMultilevel"/>
    <w:tmpl w:val="37148278"/>
    <w:lvl w:ilvl="0" w:tplc="C85CEDFC">
      <w:start w:val="1"/>
      <w:numFmt w:val="bullet"/>
      <w:lvlText w:val="•"/>
      <w:lvlJc w:val="left"/>
      <w:pPr>
        <w:tabs>
          <w:tab w:val="num" w:pos="720"/>
        </w:tabs>
        <w:ind w:left="720" w:hanging="360"/>
      </w:pPr>
      <w:rPr>
        <w:rFonts w:ascii="Arial" w:hAnsi="Arial" w:hint="default"/>
      </w:rPr>
    </w:lvl>
    <w:lvl w:ilvl="1" w:tplc="5F28F250">
      <w:numFmt w:val="bullet"/>
      <w:lvlText w:val="–"/>
      <w:lvlJc w:val="left"/>
      <w:pPr>
        <w:tabs>
          <w:tab w:val="num" w:pos="1440"/>
        </w:tabs>
        <w:ind w:left="1440" w:hanging="360"/>
      </w:pPr>
      <w:rPr>
        <w:rFonts w:ascii="Arial" w:hAnsi="Arial" w:hint="default"/>
      </w:rPr>
    </w:lvl>
    <w:lvl w:ilvl="2" w:tplc="8656F13C" w:tentative="1">
      <w:start w:val="1"/>
      <w:numFmt w:val="bullet"/>
      <w:lvlText w:val="•"/>
      <w:lvlJc w:val="left"/>
      <w:pPr>
        <w:tabs>
          <w:tab w:val="num" w:pos="2160"/>
        </w:tabs>
        <w:ind w:left="2160" w:hanging="360"/>
      </w:pPr>
      <w:rPr>
        <w:rFonts w:ascii="Arial" w:hAnsi="Arial" w:hint="default"/>
      </w:rPr>
    </w:lvl>
    <w:lvl w:ilvl="3" w:tplc="1CB0FC6C" w:tentative="1">
      <w:start w:val="1"/>
      <w:numFmt w:val="bullet"/>
      <w:lvlText w:val="•"/>
      <w:lvlJc w:val="left"/>
      <w:pPr>
        <w:tabs>
          <w:tab w:val="num" w:pos="2880"/>
        </w:tabs>
        <w:ind w:left="2880" w:hanging="360"/>
      </w:pPr>
      <w:rPr>
        <w:rFonts w:ascii="Arial" w:hAnsi="Arial" w:hint="default"/>
      </w:rPr>
    </w:lvl>
    <w:lvl w:ilvl="4" w:tplc="4DDC5A4E" w:tentative="1">
      <w:start w:val="1"/>
      <w:numFmt w:val="bullet"/>
      <w:lvlText w:val="•"/>
      <w:lvlJc w:val="left"/>
      <w:pPr>
        <w:tabs>
          <w:tab w:val="num" w:pos="3600"/>
        </w:tabs>
        <w:ind w:left="3600" w:hanging="360"/>
      </w:pPr>
      <w:rPr>
        <w:rFonts w:ascii="Arial" w:hAnsi="Arial" w:hint="default"/>
      </w:rPr>
    </w:lvl>
    <w:lvl w:ilvl="5" w:tplc="C82CCAE8" w:tentative="1">
      <w:start w:val="1"/>
      <w:numFmt w:val="bullet"/>
      <w:lvlText w:val="•"/>
      <w:lvlJc w:val="left"/>
      <w:pPr>
        <w:tabs>
          <w:tab w:val="num" w:pos="4320"/>
        </w:tabs>
        <w:ind w:left="4320" w:hanging="360"/>
      </w:pPr>
      <w:rPr>
        <w:rFonts w:ascii="Arial" w:hAnsi="Arial" w:hint="default"/>
      </w:rPr>
    </w:lvl>
    <w:lvl w:ilvl="6" w:tplc="CF52312C" w:tentative="1">
      <w:start w:val="1"/>
      <w:numFmt w:val="bullet"/>
      <w:lvlText w:val="•"/>
      <w:lvlJc w:val="left"/>
      <w:pPr>
        <w:tabs>
          <w:tab w:val="num" w:pos="5040"/>
        </w:tabs>
        <w:ind w:left="5040" w:hanging="360"/>
      </w:pPr>
      <w:rPr>
        <w:rFonts w:ascii="Arial" w:hAnsi="Arial" w:hint="default"/>
      </w:rPr>
    </w:lvl>
    <w:lvl w:ilvl="7" w:tplc="B266A3E6" w:tentative="1">
      <w:start w:val="1"/>
      <w:numFmt w:val="bullet"/>
      <w:lvlText w:val="•"/>
      <w:lvlJc w:val="left"/>
      <w:pPr>
        <w:tabs>
          <w:tab w:val="num" w:pos="5760"/>
        </w:tabs>
        <w:ind w:left="5760" w:hanging="360"/>
      </w:pPr>
      <w:rPr>
        <w:rFonts w:ascii="Arial" w:hAnsi="Arial" w:hint="default"/>
      </w:rPr>
    </w:lvl>
    <w:lvl w:ilvl="8" w:tplc="5FE8C8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EF6B34"/>
    <w:multiLevelType w:val="hybridMultilevel"/>
    <w:tmpl w:val="34CE4918"/>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0409000F">
      <w:start w:val="1"/>
      <w:numFmt w:val="decimal"/>
      <w:lvlText w:val="%4."/>
      <w:lvlJc w:val="left"/>
      <w:pPr>
        <w:tabs>
          <w:tab w:val="num" w:pos="2520"/>
        </w:tabs>
        <w:ind w:left="2520" w:hanging="360"/>
      </w:pPr>
      <w:rPr>
        <w:rFonts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B3F0438"/>
    <w:multiLevelType w:val="hybridMultilevel"/>
    <w:tmpl w:val="23165C54"/>
    <w:lvl w:ilvl="0" w:tplc="65C0F84E">
      <w:start w:val="1"/>
      <w:numFmt w:val="bullet"/>
      <w:lvlText w:val="•"/>
      <w:lvlJc w:val="left"/>
      <w:pPr>
        <w:tabs>
          <w:tab w:val="num" w:pos="720"/>
        </w:tabs>
        <w:ind w:left="720" w:hanging="360"/>
      </w:pPr>
      <w:rPr>
        <w:rFonts w:ascii="Arial" w:hAnsi="Arial" w:hint="default"/>
      </w:rPr>
    </w:lvl>
    <w:lvl w:ilvl="1" w:tplc="78745CC2">
      <w:numFmt w:val="bullet"/>
      <w:lvlText w:val="–"/>
      <w:lvlJc w:val="left"/>
      <w:pPr>
        <w:tabs>
          <w:tab w:val="num" w:pos="1440"/>
        </w:tabs>
        <w:ind w:left="1440" w:hanging="360"/>
      </w:pPr>
      <w:rPr>
        <w:rFonts w:ascii="Arial" w:hAnsi="Arial" w:hint="default"/>
      </w:rPr>
    </w:lvl>
    <w:lvl w:ilvl="2" w:tplc="DC3A1FDA" w:tentative="1">
      <w:start w:val="1"/>
      <w:numFmt w:val="bullet"/>
      <w:lvlText w:val="•"/>
      <w:lvlJc w:val="left"/>
      <w:pPr>
        <w:tabs>
          <w:tab w:val="num" w:pos="2160"/>
        </w:tabs>
        <w:ind w:left="2160" w:hanging="360"/>
      </w:pPr>
      <w:rPr>
        <w:rFonts w:ascii="Arial" w:hAnsi="Arial" w:hint="default"/>
      </w:rPr>
    </w:lvl>
    <w:lvl w:ilvl="3" w:tplc="77A8DEDE" w:tentative="1">
      <w:start w:val="1"/>
      <w:numFmt w:val="bullet"/>
      <w:lvlText w:val="•"/>
      <w:lvlJc w:val="left"/>
      <w:pPr>
        <w:tabs>
          <w:tab w:val="num" w:pos="2880"/>
        </w:tabs>
        <w:ind w:left="2880" w:hanging="360"/>
      </w:pPr>
      <w:rPr>
        <w:rFonts w:ascii="Arial" w:hAnsi="Arial" w:hint="default"/>
      </w:rPr>
    </w:lvl>
    <w:lvl w:ilvl="4" w:tplc="70446B56" w:tentative="1">
      <w:start w:val="1"/>
      <w:numFmt w:val="bullet"/>
      <w:lvlText w:val="•"/>
      <w:lvlJc w:val="left"/>
      <w:pPr>
        <w:tabs>
          <w:tab w:val="num" w:pos="3600"/>
        </w:tabs>
        <w:ind w:left="3600" w:hanging="360"/>
      </w:pPr>
      <w:rPr>
        <w:rFonts w:ascii="Arial" w:hAnsi="Arial" w:hint="default"/>
      </w:rPr>
    </w:lvl>
    <w:lvl w:ilvl="5" w:tplc="211812EC" w:tentative="1">
      <w:start w:val="1"/>
      <w:numFmt w:val="bullet"/>
      <w:lvlText w:val="•"/>
      <w:lvlJc w:val="left"/>
      <w:pPr>
        <w:tabs>
          <w:tab w:val="num" w:pos="4320"/>
        </w:tabs>
        <w:ind w:left="4320" w:hanging="360"/>
      </w:pPr>
      <w:rPr>
        <w:rFonts w:ascii="Arial" w:hAnsi="Arial" w:hint="default"/>
      </w:rPr>
    </w:lvl>
    <w:lvl w:ilvl="6" w:tplc="3870A20C" w:tentative="1">
      <w:start w:val="1"/>
      <w:numFmt w:val="bullet"/>
      <w:lvlText w:val="•"/>
      <w:lvlJc w:val="left"/>
      <w:pPr>
        <w:tabs>
          <w:tab w:val="num" w:pos="5040"/>
        </w:tabs>
        <w:ind w:left="5040" w:hanging="360"/>
      </w:pPr>
      <w:rPr>
        <w:rFonts w:ascii="Arial" w:hAnsi="Arial" w:hint="default"/>
      </w:rPr>
    </w:lvl>
    <w:lvl w:ilvl="7" w:tplc="185CF13E" w:tentative="1">
      <w:start w:val="1"/>
      <w:numFmt w:val="bullet"/>
      <w:lvlText w:val="•"/>
      <w:lvlJc w:val="left"/>
      <w:pPr>
        <w:tabs>
          <w:tab w:val="num" w:pos="5760"/>
        </w:tabs>
        <w:ind w:left="5760" w:hanging="360"/>
      </w:pPr>
      <w:rPr>
        <w:rFonts w:ascii="Arial" w:hAnsi="Arial" w:hint="default"/>
      </w:rPr>
    </w:lvl>
    <w:lvl w:ilvl="8" w:tplc="92983E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32"/>
  </w:num>
  <w:num w:numId="4">
    <w:abstractNumId w:val="33"/>
  </w:num>
  <w:num w:numId="5">
    <w:abstractNumId w:val="25"/>
  </w:num>
  <w:num w:numId="6">
    <w:abstractNumId w:val="0"/>
  </w:num>
  <w:num w:numId="7">
    <w:abstractNumId w:val="8"/>
  </w:num>
  <w:num w:numId="8">
    <w:abstractNumId w:val="16"/>
  </w:num>
  <w:num w:numId="9">
    <w:abstractNumId w:val="18"/>
  </w:num>
  <w:num w:numId="10">
    <w:abstractNumId w:val="13"/>
  </w:num>
  <w:num w:numId="11">
    <w:abstractNumId w:val="2"/>
  </w:num>
  <w:num w:numId="12">
    <w:abstractNumId w:val="21"/>
  </w:num>
  <w:num w:numId="13">
    <w:abstractNumId w:val="11"/>
  </w:num>
  <w:num w:numId="14">
    <w:abstractNumId w:val="1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4"/>
  </w:num>
  <w:num w:numId="19">
    <w:abstractNumId w:val="26"/>
  </w:num>
  <w:num w:numId="20">
    <w:abstractNumId w:val="22"/>
  </w:num>
  <w:num w:numId="21">
    <w:abstractNumId w:val="31"/>
  </w:num>
  <w:num w:numId="22">
    <w:abstractNumId w:val="20"/>
  </w:num>
  <w:num w:numId="23">
    <w:abstractNumId w:val="29"/>
  </w:num>
  <w:num w:numId="24">
    <w:abstractNumId w:val="27"/>
  </w:num>
  <w:num w:numId="25">
    <w:abstractNumId w:val="10"/>
  </w:num>
  <w:num w:numId="26">
    <w:abstractNumId w:val="9"/>
  </w:num>
  <w:num w:numId="27">
    <w:abstractNumId w:val="30"/>
  </w:num>
  <w:num w:numId="28">
    <w:abstractNumId w:val="15"/>
  </w:num>
  <w:num w:numId="29">
    <w:abstractNumId w:val="19"/>
  </w:num>
  <w:num w:numId="30">
    <w:abstractNumId w:val="17"/>
  </w:num>
  <w:num w:numId="31">
    <w:abstractNumId w:val="7"/>
  </w:num>
  <w:num w:numId="32">
    <w:abstractNumId w:val="23"/>
  </w:num>
  <w:num w:numId="33">
    <w:abstractNumId w:val="28"/>
  </w:num>
  <w:num w:numId="34">
    <w:abstractNumId w:val="12"/>
  </w:num>
  <w:num w:numId="3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20BB"/>
    <w:rsid w:val="00012601"/>
    <w:rsid w:val="00012FFB"/>
    <w:rsid w:val="00013CB8"/>
    <w:rsid w:val="00014496"/>
    <w:rsid w:val="00015330"/>
    <w:rsid w:val="0001565F"/>
    <w:rsid w:val="0001701A"/>
    <w:rsid w:val="00017C43"/>
    <w:rsid w:val="000205C0"/>
    <w:rsid w:val="00020BFF"/>
    <w:rsid w:val="00022374"/>
    <w:rsid w:val="000224E8"/>
    <w:rsid w:val="00022E4A"/>
    <w:rsid w:val="00023E5C"/>
    <w:rsid w:val="00025434"/>
    <w:rsid w:val="0002747B"/>
    <w:rsid w:val="000307FC"/>
    <w:rsid w:val="00031567"/>
    <w:rsid w:val="00032AB8"/>
    <w:rsid w:val="000330F5"/>
    <w:rsid w:val="0003419C"/>
    <w:rsid w:val="000346B7"/>
    <w:rsid w:val="000357E9"/>
    <w:rsid w:val="00035B71"/>
    <w:rsid w:val="000370E0"/>
    <w:rsid w:val="00037B33"/>
    <w:rsid w:val="00040B64"/>
    <w:rsid w:val="0004127F"/>
    <w:rsid w:val="000421C4"/>
    <w:rsid w:val="00043BC5"/>
    <w:rsid w:val="000442D9"/>
    <w:rsid w:val="00044562"/>
    <w:rsid w:val="00044669"/>
    <w:rsid w:val="00045A30"/>
    <w:rsid w:val="000460B7"/>
    <w:rsid w:val="000468A5"/>
    <w:rsid w:val="0004790F"/>
    <w:rsid w:val="00047A86"/>
    <w:rsid w:val="00047D2B"/>
    <w:rsid w:val="000502EF"/>
    <w:rsid w:val="0005055D"/>
    <w:rsid w:val="00052018"/>
    <w:rsid w:val="000520DD"/>
    <w:rsid w:val="0005476A"/>
    <w:rsid w:val="00054CEB"/>
    <w:rsid w:val="000573D3"/>
    <w:rsid w:val="00057F83"/>
    <w:rsid w:val="000622D3"/>
    <w:rsid w:val="00062A3B"/>
    <w:rsid w:val="00064173"/>
    <w:rsid w:val="000655EF"/>
    <w:rsid w:val="00066B28"/>
    <w:rsid w:val="00067A3E"/>
    <w:rsid w:val="00070CDD"/>
    <w:rsid w:val="00072BC8"/>
    <w:rsid w:val="00072EDF"/>
    <w:rsid w:val="000737BB"/>
    <w:rsid w:val="00073C97"/>
    <w:rsid w:val="00075247"/>
    <w:rsid w:val="00076E9F"/>
    <w:rsid w:val="00077C83"/>
    <w:rsid w:val="00081C37"/>
    <w:rsid w:val="00083024"/>
    <w:rsid w:val="000832CF"/>
    <w:rsid w:val="00083842"/>
    <w:rsid w:val="000843D9"/>
    <w:rsid w:val="00084F0C"/>
    <w:rsid w:val="00085DF3"/>
    <w:rsid w:val="00086B96"/>
    <w:rsid w:val="00091874"/>
    <w:rsid w:val="00093E22"/>
    <w:rsid w:val="00094829"/>
    <w:rsid w:val="00094A11"/>
    <w:rsid w:val="0009762D"/>
    <w:rsid w:val="00097964"/>
    <w:rsid w:val="00097992"/>
    <w:rsid w:val="00097FD1"/>
    <w:rsid w:val="000A10CE"/>
    <w:rsid w:val="000A10EB"/>
    <w:rsid w:val="000A2D64"/>
    <w:rsid w:val="000A3769"/>
    <w:rsid w:val="000A394F"/>
    <w:rsid w:val="000A4C5A"/>
    <w:rsid w:val="000A689E"/>
    <w:rsid w:val="000A6CBD"/>
    <w:rsid w:val="000B01C4"/>
    <w:rsid w:val="000B0F37"/>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0371"/>
    <w:rsid w:val="000D107B"/>
    <w:rsid w:val="000D1B02"/>
    <w:rsid w:val="000D3B23"/>
    <w:rsid w:val="000D468C"/>
    <w:rsid w:val="000D57F9"/>
    <w:rsid w:val="000D5EC9"/>
    <w:rsid w:val="000E02F8"/>
    <w:rsid w:val="000E13C9"/>
    <w:rsid w:val="000E301C"/>
    <w:rsid w:val="000E3370"/>
    <w:rsid w:val="000E35FB"/>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67C"/>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2779"/>
    <w:rsid w:val="00134506"/>
    <w:rsid w:val="00135B09"/>
    <w:rsid w:val="00136174"/>
    <w:rsid w:val="00140232"/>
    <w:rsid w:val="0014068F"/>
    <w:rsid w:val="0014087A"/>
    <w:rsid w:val="00141333"/>
    <w:rsid w:val="00141DD6"/>
    <w:rsid w:val="00144AA6"/>
    <w:rsid w:val="0014638D"/>
    <w:rsid w:val="00147E06"/>
    <w:rsid w:val="0015093A"/>
    <w:rsid w:val="00150FD5"/>
    <w:rsid w:val="00152608"/>
    <w:rsid w:val="0015526C"/>
    <w:rsid w:val="00155A0C"/>
    <w:rsid w:val="00157372"/>
    <w:rsid w:val="0016006A"/>
    <w:rsid w:val="0016044E"/>
    <w:rsid w:val="00160DF5"/>
    <w:rsid w:val="001629A3"/>
    <w:rsid w:val="001636D5"/>
    <w:rsid w:val="00163EEC"/>
    <w:rsid w:val="00165014"/>
    <w:rsid w:val="001679FD"/>
    <w:rsid w:val="0017100B"/>
    <w:rsid w:val="00171F68"/>
    <w:rsid w:val="00177369"/>
    <w:rsid w:val="001775C4"/>
    <w:rsid w:val="001778DC"/>
    <w:rsid w:val="00177ED9"/>
    <w:rsid w:val="0018017B"/>
    <w:rsid w:val="00181069"/>
    <w:rsid w:val="00181137"/>
    <w:rsid w:val="0018369A"/>
    <w:rsid w:val="00184EF7"/>
    <w:rsid w:val="001860A0"/>
    <w:rsid w:val="0019227A"/>
    <w:rsid w:val="001924BC"/>
    <w:rsid w:val="00195650"/>
    <w:rsid w:val="001977C8"/>
    <w:rsid w:val="00197C7B"/>
    <w:rsid w:val="001A04F7"/>
    <w:rsid w:val="001A1B88"/>
    <w:rsid w:val="001A1F92"/>
    <w:rsid w:val="001A2382"/>
    <w:rsid w:val="001A31EF"/>
    <w:rsid w:val="001A34F0"/>
    <w:rsid w:val="001A38C1"/>
    <w:rsid w:val="001A68F4"/>
    <w:rsid w:val="001A6CB0"/>
    <w:rsid w:val="001B1192"/>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31C6"/>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79"/>
    <w:rsid w:val="001F3DDE"/>
    <w:rsid w:val="001F46A0"/>
    <w:rsid w:val="001F5A24"/>
    <w:rsid w:val="001F5B17"/>
    <w:rsid w:val="001F6117"/>
    <w:rsid w:val="001F6E00"/>
    <w:rsid w:val="001F7A97"/>
    <w:rsid w:val="001F7DCD"/>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5"/>
    <w:rsid w:val="00214991"/>
    <w:rsid w:val="00220898"/>
    <w:rsid w:val="002214AD"/>
    <w:rsid w:val="0022182B"/>
    <w:rsid w:val="00223971"/>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619"/>
    <w:rsid w:val="00235B4C"/>
    <w:rsid w:val="00235FF5"/>
    <w:rsid w:val="00236705"/>
    <w:rsid w:val="0023683D"/>
    <w:rsid w:val="00236BD4"/>
    <w:rsid w:val="002376A3"/>
    <w:rsid w:val="002379A1"/>
    <w:rsid w:val="00241AD4"/>
    <w:rsid w:val="0024335F"/>
    <w:rsid w:val="00243BC1"/>
    <w:rsid w:val="00244332"/>
    <w:rsid w:val="00245B23"/>
    <w:rsid w:val="00246DE8"/>
    <w:rsid w:val="0025022A"/>
    <w:rsid w:val="00250854"/>
    <w:rsid w:val="0025228F"/>
    <w:rsid w:val="00252C18"/>
    <w:rsid w:val="002530BE"/>
    <w:rsid w:val="00257195"/>
    <w:rsid w:val="002578D8"/>
    <w:rsid w:val="002613A5"/>
    <w:rsid w:val="002645D7"/>
    <w:rsid w:val="00267881"/>
    <w:rsid w:val="00270354"/>
    <w:rsid w:val="00270E63"/>
    <w:rsid w:val="002723F2"/>
    <w:rsid w:val="00272F6E"/>
    <w:rsid w:val="00273821"/>
    <w:rsid w:val="00273FC1"/>
    <w:rsid w:val="00274E67"/>
    <w:rsid w:val="00275D12"/>
    <w:rsid w:val="00276CD2"/>
    <w:rsid w:val="0027744B"/>
    <w:rsid w:val="00277A1E"/>
    <w:rsid w:val="0028062F"/>
    <w:rsid w:val="002808AD"/>
    <w:rsid w:val="00280FEC"/>
    <w:rsid w:val="00281EB0"/>
    <w:rsid w:val="0028456D"/>
    <w:rsid w:val="002856F8"/>
    <w:rsid w:val="00285749"/>
    <w:rsid w:val="002859E6"/>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9689F"/>
    <w:rsid w:val="002A1624"/>
    <w:rsid w:val="002A3934"/>
    <w:rsid w:val="002A622D"/>
    <w:rsid w:val="002A65D4"/>
    <w:rsid w:val="002A6FBE"/>
    <w:rsid w:val="002B158B"/>
    <w:rsid w:val="002B1C9E"/>
    <w:rsid w:val="002B1E85"/>
    <w:rsid w:val="002B4A9F"/>
    <w:rsid w:val="002B565A"/>
    <w:rsid w:val="002B59FE"/>
    <w:rsid w:val="002B689A"/>
    <w:rsid w:val="002B7766"/>
    <w:rsid w:val="002C0977"/>
    <w:rsid w:val="002C131E"/>
    <w:rsid w:val="002C1592"/>
    <w:rsid w:val="002C19BD"/>
    <w:rsid w:val="002C24E5"/>
    <w:rsid w:val="002C28CD"/>
    <w:rsid w:val="002C313C"/>
    <w:rsid w:val="002C3993"/>
    <w:rsid w:val="002C3F9C"/>
    <w:rsid w:val="002C4BB7"/>
    <w:rsid w:val="002C5758"/>
    <w:rsid w:val="002C5BCD"/>
    <w:rsid w:val="002C63B6"/>
    <w:rsid w:val="002C6B1B"/>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E794A"/>
    <w:rsid w:val="002F03BC"/>
    <w:rsid w:val="002F1E63"/>
    <w:rsid w:val="002F288D"/>
    <w:rsid w:val="002F2CFD"/>
    <w:rsid w:val="002F3559"/>
    <w:rsid w:val="002F4309"/>
    <w:rsid w:val="002F4657"/>
    <w:rsid w:val="002F55B2"/>
    <w:rsid w:val="002F6B54"/>
    <w:rsid w:val="002F7A88"/>
    <w:rsid w:val="003001D0"/>
    <w:rsid w:val="00302459"/>
    <w:rsid w:val="003028B2"/>
    <w:rsid w:val="00303421"/>
    <w:rsid w:val="00303DCF"/>
    <w:rsid w:val="003045A8"/>
    <w:rsid w:val="00305706"/>
    <w:rsid w:val="00305BD4"/>
    <w:rsid w:val="00305DFA"/>
    <w:rsid w:val="00305EE5"/>
    <w:rsid w:val="0030696B"/>
    <w:rsid w:val="003079D9"/>
    <w:rsid w:val="00310AAF"/>
    <w:rsid w:val="00310F20"/>
    <w:rsid w:val="0031179C"/>
    <w:rsid w:val="00312856"/>
    <w:rsid w:val="0031543D"/>
    <w:rsid w:val="00315F2F"/>
    <w:rsid w:val="00316D12"/>
    <w:rsid w:val="00316D4A"/>
    <w:rsid w:val="00317EF0"/>
    <w:rsid w:val="003205DA"/>
    <w:rsid w:val="00320A2A"/>
    <w:rsid w:val="0032143F"/>
    <w:rsid w:val="003225A2"/>
    <w:rsid w:val="00322BF9"/>
    <w:rsid w:val="00324A32"/>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36A3"/>
    <w:rsid w:val="003452B6"/>
    <w:rsid w:val="00347361"/>
    <w:rsid w:val="0035052F"/>
    <w:rsid w:val="00351711"/>
    <w:rsid w:val="00351B7B"/>
    <w:rsid w:val="00351BCD"/>
    <w:rsid w:val="00352A6B"/>
    <w:rsid w:val="0035312E"/>
    <w:rsid w:val="0035378A"/>
    <w:rsid w:val="00353A10"/>
    <w:rsid w:val="00355891"/>
    <w:rsid w:val="00355E3A"/>
    <w:rsid w:val="00355E72"/>
    <w:rsid w:val="003561A9"/>
    <w:rsid w:val="00356A61"/>
    <w:rsid w:val="00357A1A"/>
    <w:rsid w:val="00360667"/>
    <w:rsid w:val="003616A4"/>
    <w:rsid w:val="00361D36"/>
    <w:rsid w:val="003621A3"/>
    <w:rsid w:val="003643D7"/>
    <w:rsid w:val="00364FCF"/>
    <w:rsid w:val="003669DC"/>
    <w:rsid w:val="00366FA1"/>
    <w:rsid w:val="00367757"/>
    <w:rsid w:val="0037004C"/>
    <w:rsid w:val="003703CB"/>
    <w:rsid w:val="00370839"/>
    <w:rsid w:val="0037119B"/>
    <w:rsid w:val="003716D6"/>
    <w:rsid w:val="00371EED"/>
    <w:rsid w:val="00372A7D"/>
    <w:rsid w:val="00372C5D"/>
    <w:rsid w:val="00373E10"/>
    <w:rsid w:val="0037427C"/>
    <w:rsid w:val="003760CC"/>
    <w:rsid w:val="00380EBB"/>
    <w:rsid w:val="003819DC"/>
    <w:rsid w:val="00381C0D"/>
    <w:rsid w:val="00381F6C"/>
    <w:rsid w:val="00382B41"/>
    <w:rsid w:val="00382C2C"/>
    <w:rsid w:val="00384193"/>
    <w:rsid w:val="00384EED"/>
    <w:rsid w:val="003862C3"/>
    <w:rsid w:val="00387985"/>
    <w:rsid w:val="00390EDA"/>
    <w:rsid w:val="003917E3"/>
    <w:rsid w:val="00391BE3"/>
    <w:rsid w:val="003923AD"/>
    <w:rsid w:val="0039262D"/>
    <w:rsid w:val="00393AB1"/>
    <w:rsid w:val="00393C91"/>
    <w:rsid w:val="00393FA3"/>
    <w:rsid w:val="0039412B"/>
    <w:rsid w:val="00394CF5"/>
    <w:rsid w:val="0039604D"/>
    <w:rsid w:val="00396450"/>
    <w:rsid w:val="003A2E9C"/>
    <w:rsid w:val="003A35CD"/>
    <w:rsid w:val="003A38B6"/>
    <w:rsid w:val="003A41E4"/>
    <w:rsid w:val="003A4FE1"/>
    <w:rsid w:val="003A557A"/>
    <w:rsid w:val="003A6D6C"/>
    <w:rsid w:val="003B1876"/>
    <w:rsid w:val="003B3117"/>
    <w:rsid w:val="003B5800"/>
    <w:rsid w:val="003B7C7F"/>
    <w:rsid w:val="003C1312"/>
    <w:rsid w:val="003C3310"/>
    <w:rsid w:val="003C4C53"/>
    <w:rsid w:val="003C6D51"/>
    <w:rsid w:val="003C7216"/>
    <w:rsid w:val="003D0F1F"/>
    <w:rsid w:val="003D17A2"/>
    <w:rsid w:val="003D1A37"/>
    <w:rsid w:val="003D46F3"/>
    <w:rsid w:val="003D4B4C"/>
    <w:rsid w:val="003D4CBF"/>
    <w:rsid w:val="003D5CA6"/>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558"/>
    <w:rsid w:val="00403E37"/>
    <w:rsid w:val="00406080"/>
    <w:rsid w:val="0040734E"/>
    <w:rsid w:val="00407AFD"/>
    <w:rsid w:val="00407F9F"/>
    <w:rsid w:val="004122AC"/>
    <w:rsid w:val="004131D9"/>
    <w:rsid w:val="0041390E"/>
    <w:rsid w:val="00414BB3"/>
    <w:rsid w:val="00415963"/>
    <w:rsid w:val="0041669D"/>
    <w:rsid w:val="00416961"/>
    <w:rsid w:val="00416AC5"/>
    <w:rsid w:val="004201F7"/>
    <w:rsid w:val="00421EAB"/>
    <w:rsid w:val="004234D0"/>
    <w:rsid w:val="00426CCB"/>
    <w:rsid w:val="00426F8A"/>
    <w:rsid w:val="0042735E"/>
    <w:rsid w:val="00433E63"/>
    <w:rsid w:val="00434771"/>
    <w:rsid w:val="00434BE2"/>
    <w:rsid w:val="00435C19"/>
    <w:rsid w:val="00435C42"/>
    <w:rsid w:val="00437000"/>
    <w:rsid w:val="00437A99"/>
    <w:rsid w:val="00437C8A"/>
    <w:rsid w:val="00444983"/>
    <w:rsid w:val="00444E0B"/>
    <w:rsid w:val="00444F8C"/>
    <w:rsid w:val="004453C9"/>
    <w:rsid w:val="00445A1C"/>
    <w:rsid w:val="0044674B"/>
    <w:rsid w:val="00446771"/>
    <w:rsid w:val="004503E9"/>
    <w:rsid w:val="0045070B"/>
    <w:rsid w:val="00453767"/>
    <w:rsid w:val="00453897"/>
    <w:rsid w:val="00454B84"/>
    <w:rsid w:val="00455108"/>
    <w:rsid w:val="004555BE"/>
    <w:rsid w:val="00455F90"/>
    <w:rsid w:val="004567A8"/>
    <w:rsid w:val="00456EF9"/>
    <w:rsid w:val="00456FB2"/>
    <w:rsid w:val="00457F9B"/>
    <w:rsid w:val="0046072B"/>
    <w:rsid w:val="004607BA"/>
    <w:rsid w:val="00460DFE"/>
    <w:rsid w:val="004667D7"/>
    <w:rsid w:val="00466B68"/>
    <w:rsid w:val="00467069"/>
    <w:rsid w:val="004678D4"/>
    <w:rsid w:val="0047197D"/>
    <w:rsid w:val="00471C06"/>
    <w:rsid w:val="00471C98"/>
    <w:rsid w:val="00472352"/>
    <w:rsid w:val="004736B9"/>
    <w:rsid w:val="00473B6E"/>
    <w:rsid w:val="0047550E"/>
    <w:rsid w:val="00475FA8"/>
    <w:rsid w:val="0047609E"/>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E9"/>
    <w:rsid w:val="004A5534"/>
    <w:rsid w:val="004A58B2"/>
    <w:rsid w:val="004A66C7"/>
    <w:rsid w:val="004A6E92"/>
    <w:rsid w:val="004A715A"/>
    <w:rsid w:val="004A724B"/>
    <w:rsid w:val="004A7C06"/>
    <w:rsid w:val="004B1A2E"/>
    <w:rsid w:val="004B3D21"/>
    <w:rsid w:val="004B4C38"/>
    <w:rsid w:val="004B5426"/>
    <w:rsid w:val="004B5622"/>
    <w:rsid w:val="004B73E3"/>
    <w:rsid w:val="004C13B5"/>
    <w:rsid w:val="004C3025"/>
    <w:rsid w:val="004C4FA4"/>
    <w:rsid w:val="004C5480"/>
    <w:rsid w:val="004C5649"/>
    <w:rsid w:val="004C702B"/>
    <w:rsid w:val="004C7705"/>
    <w:rsid w:val="004D0597"/>
    <w:rsid w:val="004D1F98"/>
    <w:rsid w:val="004D215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726"/>
    <w:rsid w:val="00504E75"/>
    <w:rsid w:val="005058E9"/>
    <w:rsid w:val="00506CEC"/>
    <w:rsid w:val="00506F49"/>
    <w:rsid w:val="005077AE"/>
    <w:rsid w:val="00510F75"/>
    <w:rsid w:val="005125DD"/>
    <w:rsid w:val="00512908"/>
    <w:rsid w:val="0051371E"/>
    <w:rsid w:val="00514BA5"/>
    <w:rsid w:val="00514D26"/>
    <w:rsid w:val="00516344"/>
    <w:rsid w:val="0051671D"/>
    <w:rsid w:val="00516808"/>
    <w:rsid w:val="00516815"/>
    <w:rsid w:val="005203B7"/>
    <w:rsid w:val="0052072E"/>
    <w:rsid w:val="005223F3"/>
    <w:rsid w:val="00522A48"/>
    <w:rsid w:val="00523857"/>
    <w:rsid w:val="00523B56"/>
    <w:rsid w:val="0052407B"/>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5B82"/>
    <w:rsid w:val="005365BE"/>
    <w:rsid w:val="00536C0B"/>
    <w:rsid w:val="0054059A"/>
    <w:rsid w:val="00541256"/>
    <w:rsid w:val="005436F6"/>
    <w:rsid w:val="0054438E"/>
    <w:rsid w:val="0054491B"/>
    <w:rsid w:val="00546EF4"/>
    <w:rsid w:val="0054729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0E7"/>
    <w:rsid w:val="005634D7"/>
    <w:rsid w:val="005646BF"/>
    <w:rsid w:val="005650FA"/>
    <w:rsid w:val="00566E95"/>
    <w:rsid w:val="0056791E"/>
    <w:rsid w:val="00567EB3"/>
    <w:rsid w:val="00571136"/>
    <w:rsid w:val="005723E6"/>
    <w:rsid w:val="00572763"/>
    <w:rsid w:val="00572797"/>
    <w:rsid w:val="005728A9"/>
    <w:rsid w:val="00572B6C"/>
    <w:rsid w:val="00572D3D"/>
    <w:rsid w:val="00573C46"/>
    <w:rsid w:val="00573CE7"/>
    <w:rsid w:val="00573E45"/>
    <w:rsid w:val="0057426E"/>
    <w:rsid w:val="00575C14"/>
    <w:rsid w:val="00576B52"/>
    <w:rsid w:val="00577754"/>
    <w:rsid w:val="0058100B"/>
    <w:rsid w:val="0058102B"/>
    <w:rsid w:val="005831DD"/>
    <w:rsid w:val="00583D3F"/>
    <w:rsid w:val="0058472F"/>
    <w:rsid w:val="00584912"/>
    <w:rsid w:val="005865D8"/>
    <w:rsid w:val="00586DD7"/>
    <w:rsid w:val="00586F21"/>
    <w:rsid w:val="00590679"/>
    <w:rsid w:val="005936AE"/>
    <w:rsid w:val="005936AF"/>
    <w:rsid w:val="005944E5"/>
    <w:rsid w:val="00595823"/>
    <w:rsid w:val="00595E81"/>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4146"/>
    <w:rsid w:val="005B5098"/>
    <w:rsid w:val="005B57AD"/>
    <w:rsid w:val="005B662F"/>
    <w:rsid w:val="005B79EA"/>
    <w:rsid w:val="005C0B1C"/>
    <w:rsid w:val="005C25B7"/>
    <w:rsid w:val="005C3EA0"/>
    <w:rsid w:val="005C4BF9"/>
    <w:rsid w:val="005C7656"/>
    <w:rsid w:val="005C7ADC"/>
    <w:rsid w:val="005D0520"/>
    <w:rsid w:val="005D1877"/>
    <w:rsid w:val="005D1DAC"/>
    <w:rsid w:val="005D2E91"/>
    <w:rsid w:val="005D38FB"/>
    <w:rsid w:val="005D4D45"/>
    <w:rsid w:val="005D5A2E"/>
    <w:rsid w:val="005E0079"/>
    <w:rsid w:val="005E046C"/>
    <w:rsid w:val="005E066C"/>
    <w:rsid w:val="005E2409"/>
    <w:rsid w:val="005E25EC"/>
    <w:rsid w:val="005E2C44"/>
    <w:rsid w:val="005E300B"/>
    <w:rsid w:val="005E3280"/>
    <w:rsid w:val="005E5A4E"/>
    <w:rsid w:val="005E64D8"/>
    <w:rsid w:val="005F0E08"/>
    <w:rsid w:val="005F1896"/>
    <w:rsid w:val="005F1E5C"/>
    <w:rsid w:val="005F48B5"/>
    <w:rsid w:val="005F48CD"/>
    <w:rsid w:val="00600BB7"/>
    <w:rsid w:val="00600E5D"/>
    <w:rsid w:val="006012B9"/>
    <w:rsid w:val="00602547"/>
    <w:rsid w:val="00603AF4"/>
    <w:rsid w:val="00603C5F"/>
    <w:rsid w:val="006050F1"/>
    <w:rsid w:val="00606F7E"/>
    <w:rsid w:val="00607113"/>
    <w:rsid w:val="0060743C"/>
    <w:rsid w:val="006079DE"/>
    <w:rsid w:val="00610758"/>
    <w:rsid w:val="0061083C"/>
    <w:rsid w:val="0061138D"/>
    <w:rsid w:val="00611D7A"/>
    <w:rsid w:val="00615149"/>
    <w:rsid w:val="00615C80"/>
    <w:rsid w:val="00615EEE"/>
    <w:rsid w:val="00620028"/>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982"/>
    <w:rsid w:val="006407A8"/>
    <w:rsid w:val="00641134"/>
    <w:rsid w:val="006418C7"/>
    <w:rsid w:val="0064243A"/>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0D25"/>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939"/>
    <w:rsid w:val="00673B4E"/>
    <w:rsid w:val="00673F38"/>
    <w:rsid w:val="00674A87"/>
    <w:rsid w:val="006765FF"/>
    <w:rsid w:val="0068081D"/>
    <w:rsid w:val="00681497"/>
    <w:rsid w:val="00683590"/>
    <w:rsid w:val="00683A98"/>
    <w:rsid w:val="0068422A"/>
    <w:rsid w:val="006853A9"/>
    <w:rsid w:val="00685676"/>
    <w:rsid w:val="00685CB5"/>
    <w:rsid w:val="0068764D"/>
    <w:rsid w:val="0069035B"/>
    <w:rsid w:val="006906C2"/>
    <w:rsid w:val="00690D77"/>
    <w:rsid w:val="00693A52"/>
    <w:rsid w:val="00694F02"/>
    <w:rsid w:val="00696285"/>
    <w:rsid w:val="006A0DED"/>
    <w:rsid w:val="006A3B64"/>
    <w:rsid w:val="006A443D"/>
    <w:rsid w:val="006A4BC4"/>
    <w:rsid w:val="006A664F"/>
    <w:rsid w:val="006A6838"/>
    <w:rsid w:val="006A6996"/>
    <w:rsid w:val="006A6C31"/>
    <w:rsid w:val="006A6EA5"/>
    <w:rsid w:val="006B007A"/>
    <w:rsid w:val="006B178C"/>
    <w:rsid w:val="006B1CA7"/>
    <w:rsid w:val="006B2637"/>
    <w:rsid w:val="006B2F6F"/>
    <w:rsid w:val="006B4EF4"/>
    <w:rsid w:val="006B5246"/>
    <w:rsid w:val="006B5B34"/>
    <w:rsid w:val="006C09F2"/>
    <w:rsid w:val="006C0EE6"/>
    <w:rsid w:val="006C366D"/>
    <w:rsid w:val="006C3E60"/>
    <w:rsid w:val="006C73D1"/>
    <w:rsid w:val="006C76A0"/>
    <w:rsid w:val="006D0082"/>
    <w:rsid w:val="006D059C"/>
    <w:rsid w:val="006D0D08"/>
    <w:rsid w:val="006D1E5C"/>
    <w:rsid w:val="006D3886"/>
    <w:rsid w:val="006D39AD"/>
    <w:rsid w:val="006D610E"/>
    <w:rsid w:val="006D6A65"/>
    <w:rsid w:val="006D6B98"/>
    <w:rsid w:val="006D6FC7"/>
    <w:rsid w:val="006D711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240"/>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D23"/>
    <w:rsid w:val="007652AA"/>
    <w:rsid w:val="00765373"/>
    <w:rsid w:val="00765492"/>
    <w:rsid w:val="007659A7"/>
    <w:rsid w:val="00766154"/>
    <w:rsid w:val="007678AB"/>
    <w:rsid w:val="007678C0"/>
    <w:rsid w:val="007700E9"/>
    <w:rsid w:val="00770196"/>
    <w:rsid w:val="00772EE9"/>
    <w:rsid w:val="00773E86"/>
    <w:rsid w:val="00774029"/>
    <w:rsid w:val="00774723"/>
    <w:rsid w:val="00774B66"/>
    <w:rsid w:val="00775151"/>
    <w:rsid w:val="007751E2"/>
    <w:rsid w:val="007755FD"/>
    <w:rsid w:val="00775E3E"/>
    <w:rsid w:val="007764BF"/>
    <w:rsid w:val="00776B4A"/>
    <w:rsid w:val="00776D40"/>
    <w:rsid w:val="007778F6"/>
    <w:rsid w:val="007806CB"/>
    <w:rsid w:val="00780B3C"/>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2AF0"/>
    <w:rsid w:val="007A4999"/>
    <w:rsid w:val="007A4CD1"/>
    <w:rsid w:val="007A76A0"/>
    <w:rsid w:val="007B446A"/>
    <w:rsid w:val="007B512A"/>
    <w:rsid w:val="007B578B"/>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496"/>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E69"/>
    <w:rsid w:val="00811EB2"/>
    <w:rsid w:val="00814156"/>
    <w:rsid w:val="008167B6"/>
    <w:rsid w:val="00822F59"/>
    <w:rsid w:val="0082326C"/>
    <w:rsid w:val="008236A1"/>
    <w:rsid w:val="00826975"/>
    <w:rsid w:val="00827178"/>
    <w:rsid w:val="00827BE8"/>
    <w:rsid w:val="0083056C"/>
    <w:rsid w:val="00830A11"/>
    <w:rsid w:val="008316E1"/>
    <w:rsid w:val="00831B97"/>
    <w:rsid w:val="0083245A"/>
    <w:rsid w:val="00832522"/>
    <w:rsid w:val="00832EE8"/>
    <w:rsid w:val="00832F38"/>
    <w:rsid w:val="00833076"/>
    <w:rsid w:val="008341DD"/>
    <w:rsid w:val="008347C0"/>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0F6D"/>
    <w:rsid w:val="00861A71"/>
    <w:rsid w:val="008643E9"/>
    <w:rsid w:val="0086790E"/>
    <w:rsid w:val="00871E8A"/>
    <w:rsid w:val="0087228D"/>
    <w:rsid w:val="00872C69"/>
    <w:rsid w:val="00873AA0"/>
    <w:rsid w:val="00874E26"/>
    <w:rsid w:val="00880971"/>
    <w:rsid w:val="008809A6"/>
    <w:rsid w:val="0088193D"/>
    <w:rsid w:val="00881BC8"/>
    <w:rsid w:val="008838A3"/>
    <w:rsid w:val="00884DB8"/>
    <w:rsid w:val="00884E52"/>
    <w:rsid w:val="008851E6"/>
    <w:rsid w:val="00885747"/>
    <w:rsid w:val="008860B9"/>
    <w:rsid w:val="00890994"/>
    <w:rsid w:val="00890C7C"/>
    <w:rsid w:val="00890F8C"/>
    <w:rsid w:val="008922C2"/>
    <w:rsid w:val="00892701"/>
    <w:rsid w:val="00893DFA"/>
    <w:rsid w:val="008946B7"/>
    <w:rsid w:val="00897872"/>
    <w:rsid w:val="008A0411"/>
    <w:rsid w:val="008A07B6"/>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68B4"/>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79B"/>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1"/>
    <w:rsid w:val="009029D6"/>
    <w:rsid w:val="009031F0"/>
    <w:rsid w:val="009035C5"/>
    <w:rsid w:val="00904758"/>
    <w:rsid w:val="009051C8"/>
    <w:rsid w:val="00905409"/>
    <w:rsid w:val="00905879"/>
    <w:rsid w:val="00905B1B"/>
    <w:rsid w:val="00905B7E"/>
    <w:rsid w:val="0090710A"/>
    <w:rsid w:val="00910004"/>
    <w:rsid w:val="009118A8"/>
    <w:rsid w:val="00912367"/>
    <w:rsid w:val="00916611"/>
    <w:rsid w:val="009173E2"/>
    <w:rsid w:val="0091792E"/>
    <w:rsid w:val="00920974"/>
    <w:rsid w:val="00920E42"/>
    <w:rsid w:val="009222D0"/>
    <w:rsid w:val="00922D7C"/>
    <w:rsid w:val="009239BB"/>
    <w:rsid w:val="00924B93"/>
    <w:rsid w:val="0092516E"/>
    <w:rsid w:val="00926114"/>
    <w:rsid w:val="00927857"/>
    <w:rsid w:val="00931A17"/>
    <w:rsid w:val="00931E63"/>
    <w:rsid w:val="00932114"/>
    <w:rsid w:val="00932AE1"/>
    <w:rsid w:val="00933D96"/>
    <w:rsid w:val="009345CA"/>
    <w:rsid w:val="00934776"/>
    <w:rsid w:val="00934889"/>
    <w:rsid w:val="00935166"/>
    <w:rsid w:val="00935487"/>
    <w:rsid w:val="0093654F"/>
    <w:rsid w:val="009367B6"/>
    <w:rsid w:val="0093757B"/>
    <w:rsid w:val="00937F89"/>
    <w:rsid w:val="0094074A"/>
    <w:rsid w:val="009421CA"/>
    <w:rsid w:val="00942DAE"/>
    <w:rsid w:val="00942E79"/>
    <w:rsid w:val="009433E5"/>
    <w:rsid w:val="00943AAA"/>
    <w:rsid w:val="0094480F"/>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D7A"/>
    <w:rsid w:val="00975E6F"/>
    <w:rsid w:val="00980067"/>
    <w:rsid w:val="00981B7A"/>
    <w:rsid w:val="009824E3"/>
    <w:rsid w:val="00982B90"/>
    <w:rsid w:val="00983665"/>
    <w:rsid w:val="00987F4F"/>
    <w:rsid w:val="00990A84"/>
    <w:rsid w:val="009910E0"/>
    <w:rsid w:val="00991380"/>
    <w:rsid w:val="00992F7D"/>
    <w:rsid w:val="009930E6"/>
    <w:rsid w:val="009935B7"/>
    <w:rsid w:val="0099570D"/>
    <w:rsid w:val="00997584"/>
    <w:rsid w:val="00997B22"/>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403"/>
    <w:rsid w:val="009E79AF"/>
    <w:rsid w:val="009F458D"/>
    <w:rsid w:val="009F516E"/>
    <w:rsid w:val="009F5C3D"/>
    <w:rsid w:val="009F6450"/>
    <w:rsid w:val="009F64E2"/>
    <w:rsid w:val="00A007DD"/>
    <w:rsid w:val="00A0193D"/>
    <w:rsid w:val="00A01D03"/>
    <w:rsid w:val="00A024E6"/>
    <w:rsid w:val="00A03496"/>
    <w:rsid w:val="00A0622B"/>
    <w:rsid w:val="00A06BFC"/>
    <w:rsid w:val="00A07ACA"/>
    <w:rsid w:val="00A10593"/>
    <w:rsid w:val="00A10749"/>
    <w:rsid w:val="00A10D9C"/>
    <w:rsid w:val="00A118D6"/>
    <w:rsid w:val="00A11DA6"/>
    <w:rsid w:val="00A13ED3"/>
    <w:rsid w:val="00A142CE"/>
    <w:rsid w:val="00A16333"/>
    <w:rsid w:val="00A16A4C"/>
    <w:rsid w:val="00A21B43"/>
    <w:rsid w:val="00A21FB9"/>
    <w:rsid w:val="00A22E52"/>
    <w:rsid w:val="00A243EE"/>
    <w:rsid w:val="00A2640E"/>
    <w:rsid w:val="00A2699F"/>
    <w:rsid w:val="00A26A1E"/>
    <w:rsid w:val="00A26DE2"/>
    <w:rsid w:val="00A2785C"/>
    <w:rsid w:val="00A30656"/>
    <w:rsid w:val="00A3088A"/>
    <w:rsid w:val="00A3180A"/>
    <w:rsid w:val="00A31AC6"/>
    <w:rsid w:val="00A3365A"/>
    <w:rsid w:val="00A33D68"/>
    <w:rsid w:val="00A34915"/>
    <w:rsid w:val="00A36038"/>
    <w:rsid w:val="00A36EF0"/>
    <w:rsid w:val="00A37663"/>
    <w:rsid w:val="00A376FA"/>
    <w:rsid w:val="00A37AE5"/>
    <w:rsid w:val="00A402CF"/>
    <w:rsid w:val="00A40FC0"/>
    <w:rsid w:val="00A413AC"/>
    <w:rsid w:val="00A4419F"/>
    <w:rsid w:val="00A4422C"/>
    <w:rsid w:val="00A44325"/>
    <w:rsid w:val="00A44685"/>
    <w:rsid w:val="00A45996"/>
    <w:rsid w:val="00A46333"/>
    <w:rsid w:val="00A46784"/>
    <w:rsid w:val="00A47E70"/>
    <w:rsid w:val="00A507A1"/>
    <w:rsid w:val="00A55128"/>
    <w:rsid w:val="00A55835"/>
    <w:rsid w:val="00A55ECF"/>
    <w:rsid w:val="00A570EF"/>
    <w:rsid w:val="00A6125A"/>
    <w:rsid w:val="00A61D78"/>
    <w:rsid w:val="00A62B37"/>
    <w:rsid w:val="00A632EB"/>
    <w:rsid w:val="00A6374E"/>
    <w:rsid w:val="00A638C7"/>
    <w:rsid w:val="00A63C72"/>
    <w:rsid w:val="00A64F6B"/>
    <w:rsid w:val="00A671CE"/>
    <w:rsid w:val="00A677DD"/>
    <w:rsid w:val="00A7130E"/>
    <w:rsid w:val="00A71FE2"/>
    <w:rsid w:val="00A7250A"/>
    <w:rsid w:val="00A725DB"/>
    <w:rsid w:val="00A72738"/>
    <w:rsid w:val="00A72DE1"/>
    <w:rsid w:val="00A730E8"/>
    <w:rsid w:val="00A73BFE"/>
    <w:rsid w:val="00A740DE"/>
    <w:rsid w:val="00A7613D"/>
    <w:rsid w:val="00A766B8"/>
    <w:rsid w:val="00A76980"/>
    <w:rsid w:val="00A77A7F"/>
    <w:rsid w:val="00A77CA6"/>
    <w:rsid w:val="00A81C95"/>
    <w:rsid w:val="00A8205B"/>
    <w:rsid w:val="00A8255B"/>
    <w:rsid w:val="00A82733"/>
    <w:rsid w:val="00A83254"/>
    <w:rsid w:val="00A83501"/>
    <w:rsid w:val="00A83E7D"/>
    <w:rsid w:val="00A83ED4"/>
    <w:rsid w:val="00A85E52"/>
    <w:rsid w:val="00A863EE"/>
    <w:rsid w:val="00A86AFC"/>
    <w:rsid w:val="00A87505"/>
    <w:rsid w:val="00A879FD"/>
    <w:rsid w:val="00A924FF"/>
    <w:rsid w:val="00A928E5"/>
    <w:rsid w:val="00A934D0"/>
    <w:rsid w:val="00A94392"/>
    <w:rsid w:val="00A95754"/>
    <w:rsid w:val="00A9721B"/>
    <w:rsid w:val="00AA378E"/>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4209"/>
    <w:rsid w:val="00AC6137"/>
    <w:rsid w:val="00AC6156"/>
    <w:rsid w:val="00AC6556"/>
    <w:rsid w:val="00AD0483"/>
    <w:rsid w:val="00AD0624"/>
    <w:rsid w:val="00AD1841"/>
    <w:rsid w:val="00AD1FE8"/>
    <w:rsid w:val="00AD2B85"/>
    <w:rsid w:val="00AD3B6A"/>
    <w:rsid w:val="00AD482F"/>
    <w:rsid w:val="00AD530D"/>
    <w:rsid w:val="00AD59AA"/>
    <w:rsid w:val="00AE0052"/>
    <w:rsid w:val="00AE20D4"/>
    <w:rsid w:val="00AE2CC3"/>
    <w:rsid w:val="00AE2DDF"/>
    <w:rsid w:val="00AE30CF"/>
    <w:rsid w:val="00AE3C1D"/>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2C2"/>
    <w:rsid w:val="00B26195"/>
    <w:rsid w:val="00B272AC"/>
    <w:rsid w:val="00B27C79"/>
    <w:rsid w:val="00B27F94"/>
    <w:rsid w:val="00B30D09"/>
    <w:rsid w:val="00B31D4E"/>
    <w:rsid w:val="00B31E2B"/>
    <w:rsid w:val="00B31ED2"/>
    <w:rsid w:val="00B3360C"/>
    <w:rsid w:val="00B33CFC"/>
    <w:rsid w:val="00B347E8"/>
    <w:rsid w:val="00B34A43"/>
    <w:rsid w:val="00B34FB1"/>
    <w:rsid w:val="00B35CC0"/>
    <w:rsid w:val="00B41217"/>
    <w:rsid w:val="00B42D10"/>
    <w:rsid w:val="00B44646"/>
    <w:rsid w:val="00B44656"/>
    <w:rsid w:val="00B45A16"/>
    <w:rsid w:val="00B47C0A"/>
    <w:rsid w:val="00B50132"/>
    <w:rsid w:val="00B50621"/>
    <w:rsid w:val="00B50707"/>
    <w:rsid w:val="00B515DB"/>
    <w:rsid w:val="00B52B4D"/>
    <w:rsid w:val="00B52D23"/>
    <w:rsid w:val="00B53817"/>
    <w:rsid w:val="00B53942"/>
    <w:rsid w:val="00B55129"/>
    <w:rsid w:val="00B557B2"/>
    <w:rsid w:val="00B55E48"/>
    <w:rsid w:val="00B6023C"/>
    <w:rsid w:val="00B614F8"/>
    <w:rsid w:val="00B619BE"/>
    <w:rsid w:val="00B61FEB"/>
    <w:rsid w:val="00B625C5"/>
    <w:rsid w:val="00B6323A"/>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00"/>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1DF2"/>
    <w:rsid w:val="00BB399B"/>
    <w:rsid w:val="00BB4CBA"/>
    <w:rsid w:val="00BB5613"/>
    <w:rsid w:val="00BB6430"/>
    <w:rsid w:val="00BB6A53"/>
    <w:rsid w:val="00BB6B31"/>
    <w:rsid w:val="00BB6D4F"/>
    <w:rsid w:val="00BC15A4"/>
    <w:rsid w:val="00BC1762"/>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199"/>
    <w:rsid w:val="00BE698C"/>
    <w:rsid w:val="00BE77A9"/>
    <w:rsid w:val="00BE789D"/>
    <w:rsid w:val="00BF21C3"/>
    <w:rsid w:val="00BF25EA"/>
    <w:rsid w:val="00BF2782"/>
    <w:rsid w:val="00BF27E1"/>
    <w:rsid w:val="00BF3830"/>
    <w:rsid w:val="00BF394D"/>
    <w:rsid w:val="00BF3A83"/>
    <w:rsid w:val="00BF6172"/>
    <w:rsid w:val="00BF639F"/>
    <w:rsid w:val="00C0058C"/>
    <w:rsid w:val="00C04139"/>
    <w:rsid w:val="00C042AF"/>
    <w:rsid w:val="00C06126"/>
    <w:rsid w:val="00C06C41"/>
    <w:rsid w:val="00C074F6"/>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23AB"/>
    <w:rsid w:val="00C33600"/>
    <w:rsid w:val="00C344DF"/>
    <w:rsid w:val="00C355F0"/>
    <w:rsid w:val="00C367B1"/>
    <w:rsid w:val="00C37A62"/>
    <w:rsid w:val="00C402BB"/>
    <w:rsid w:val="00C42D5A"/>
    <w:rsid w:val="00C42D6F"/>
    <w:rsid w:val="00C4378A"/>
    <w:rsid w:val="00C4539D"/>
    <w:rsid w:val="00C45879"/>
    <w:rsid w:val="00C458AC"/>
    <w:rsid w:val="00C460F5"/>
    <w:rsid w:val="00C4727C"/>
    <w:rsid w:val="00C4791F"/>
    <w:rsid w:val="00C47F2E"/>
    <w:rsid w:val="00C50BB1"/>
    <w:rsid w:val="00C52735"/>
    <w:rsid w:val="00C52CA4"/>
    <w:rsid w:val="00C5442E"/>
    <w:rsid w:val="00C54BEB"/>
    <w:rsid w:val="00C55632"/>
    <w:rsid w:val="00C5571D"/>
    <w:rsid w:val="00C55D04"/>
    <w:rsid w:val="00C56631"/>
    <w:rsid w:val="00C604D9"/>
    <w:rsid w:val="00C613E6"/>
    <w:rsid w:val="00C61C41"/>
    <w:rsid w:val="00C6290F"/>
    <w:rsid w:val="00C63735"/>
    <w:rsid w:val="00C63C1A"/>
    <w:rsid w:val="00C64816"/>
    <w:rsid w:val="00C64CA4"/>
    <w:rsid w:val="00C673DC"/>
    <w:rsid w:val="00C67B92"/>
    <w:rsid w:val="00C716CA"/>
    <w:rsid w:val="00C73295"/>
    <w:rsid w:val="00C73C42"/>
    <w:rsid w:val="00C74835"/>
    <w:rsid w:val="00C7493C"/>
    <w:rsid w:val="00C76EE8"/>
    <w:rsid w:val="00C773B3"/>
    <w:rsid w:val="00C774D3"/>
    <w:rsid w:val="00C80227"/>
    <w:rsid w:val="00C8027C"/>
    <w:rsid w:val="00C806E9"/>
    <w:rsid w:val="00C809B9"/>
    <w:rsid w:val="00C82EDF"/>
    <w:rsid w:val="00C83013"/>
    <w:rsid w:val="00C84DC4"/>
    <w:rsid w:val="00C85156"/>
    <w:rsid w:val="00C854A8"/>
    <w:rsid w:val="00C85755"/>
    <w:rsid w:val="00C860CA"/>
    <w:rsid w:val="00C86957"/>
    <w:rsid w:val="00C9170E"/>
    <w:rsid w:val="00C92086"/>
    <w:rsid w:val="00C92420"/>
    <w:rsid w:val="00C93080"/>
    <w:rsid w:val="00C950C5"/>
    <w:rsid w:val="00C95985"/>
    <w:rsid w:val="00C95DEA"/>
    <w:rsid w:val="00C95E7A"/>
    <w:rsid w:val="00CA0FCB"/>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0ED"/>
    <w:rsid w:val="00CB4DE2"/>
    <w:rsid w:val="00CC004A"/>
    <w:rsid w:val="00CC1845"/>
    <w:rsid w:val="00CC1B29"/>
    <w:rsid w:val="00CC475F"/>
    <w:rsid w:val="00CC6082"/>
    <w:rsid w:val="00CC6C6E"/>
    <w:rsid w:val="00CC6EB2"/>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5C1"/>
    <w:rsid w:val="00CE3BE7"/>
    <w:rsid w:val="00CE3C10"/>
    <w:rsid w:val="00CE45D6"/>
    <w:rsid w:val="00CE5D62"/>
    <w:rsid w:val="00CE6634"/>
    <w:rsid w:val="00CE6EDE"/>
    <w:rsid w:val="00CF0BD5"/>
    <w:rsid w:val="00CF1B5B"/>
    <w:rsid w:val="00CF5168"/>
    <w:rsid w:val="00CF62BB"/>
    <w:rsid w:val="00CF7357"/>
    <w:rsid w:val="00CF7811"/>
    <w:rsid w:val="00D0140B"/>
    <w:rsid w:val="00D020D2"/>
    <w:rsid w:val="00D0291E"/>
    <w:rsid w:val="00D045B1"/>
    <w:rsid w:val="00D051A3"/>
    <w:rsid w:val="00D0592B"/>
    <w:rsid w:val="00D12684"/>
    <w:rsid w:val="00D12829"/>
    <w:rsid w:val="00D13AF7"/>
    <w:rsid w:val="00D14BDC"/>
    <w:rsid w:val="00D1547D"/>
    <w:rsid w:val="00D15834"/>
    <w:rsid w:val="00D158C1"/>
    <w:rsid w:val="00D15D1D"/>
    <w:rsid w:val="00D17D34"/>
    <w:rsid w:val="00D20A32"/>
    <w:rsid w:val="00D233A3"/>
    <w:rsid w:val="00D2389D"/>
    <w:rsid w:val="00D24B5B"/>
    <w:rsid w:val="00D24DF1"/>
    <w:rsid w:val="00D25335"/>
    <w:rsid w:val="00D25C6F"/>
    <w:rsid w:val="00D2660D"/>
    <w:rsid w:val="00D317C2"/>
    <w:rsid w:val="00D32033"/>
    <w:rsid w:val="00D322C4"/>
    <w:rsid w:val="00D32B0C"/>
    <w:rsid w:val="00D34B96"/>
    <w:rsid w:val="00D369F4"/>
    <w:rsid w:val="00D377E1"/>
    <w:rsid w:val="00D40C3D"/>
    <w:rsid w:val="00D413F6"/>
    <w:rsid w:val="00D41622"/>
    <w:rsid w:val="00D4243A"/>
    <w:rsid w:val="00D4434F"/>
    <w:rsid w:val="00D44952"/>
    <w:rsid w:val="00D47B5E"/>
    <w:rsid w:val="00D500FB"/>
    <w:rsid w:val="00D504D2"/>
    <w:rsid w:val="00D507C5"/>
    <w:rsid w:val="00D51DA3"/>
    <w:rsid w:val="00D5223D"/>
    <w:rsid w:val="00D5234E"/>
    <w:rsid w:val="00D52DEF"/>
    <w:rsid w:val="00D55157"/>
    <w:rsid w:val="00D55A24"/>
    <w:rsid w:val="00D55F02"/>
    <w:rsid w:val="00D56017"/>
    <w:rsid w:val="00D60117"/>
    <w:rsid w:val="00D61242"/>
    <w:rsid w:val="00D61CFF"/>
    <w:rsid w:val="00D61E64"/>
    <w:rsid w:val="00D6360C"/>
    <w:rsid w:val="00D64007"/>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13B4"/>
    <w:rsid w:val="00D827BA"/>
    <w:rsid w:val="00D83AB6"/>
    <w:rsid w:val="00D8495E"/>
    <w:rsid w:val="00D9074A"/>
    <w:rsid w:val="00D9097D"/>
    <w:rsid w:val="00D949C7"/>
    <w:rsid w:val="00D94E69"/>
    <w:rsid w:val="00D952E4"/>
    <w:rsid w:val="00D95B22"/>
    <w:rsid w:val="00DA056C"/>
    <w:rsid w:val="00DA0D98"/>
    <w:rsid w:val="00DA25DE"/>
    <w:rsid w:val="00DA32E6"/>
    <w:rsid w:val="00DA32F7"/>
    <w:rsid w:val="00DA5655"/>
    <w:rsid w:val="00DA6E41"/>
    <w:rsid w:val="00DA7113"/>
    <w:rsid w:val="00DA7B9F"/>
    <w:rsid w:val="00DB0F83"/>
    <w:rsid w:val="00DB227D"/>
    <w:rsid w:val="00DB2997"/>
    <w:rsid w:val="00DB4055"/>
    <w:rsid w:val="00DB5628"/>
    <w:rsid w:val="00DB6C9F"/>
    <w:rsid w:val="00DB6D92"/>
    <w:rsid w:val="00DB6EE7"/>
    <w:rsid w:val="00DB7520"/>
    <w:rsid w:val="00DC0462"/>
    <w:rsid w:val="00DC0A8A"/>
    <w:rsid w:val="00DC0CBC"/>
    <w:rsid w:val="00DC1800"/>
    <w:rsid w:val="00DC1A2A"/>
    <w:rsid w:val="00DC2250"/>
    <w:rsid w:val="00DC3097"/>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670"/>
    <w:rsid w:val="00DE7727"/>
    <w:rsid w:val="00DE7D8F"/>
    <w:rsid w:val="00DF1383"/>
    <w:rsid w:val="00DF2A1A"/>
    <w:rsid w:val="00DF4239"/>
    <w:rsid w:val="00DF50B0"/>
    <w:rsid w:val="00DF510E"/>
    <w:rsid w:val="00E0095F"/>
    <w:rsid w:val="00E028EE"/>
    <w:rsid w:val="00E03A59"/>
    <w:rsid w:val="00E03A6C"/>
    <w:rsid w:val="00E03D4B"/>
    <w:rsid w:val="00E03EB1"/>
    <w:rsid w:val="00E10018"/>
    <w:rsid w:val="00E10F6B"/>
    <w:rsid w:val="00E119DC"/>
    <w:rsid w:val="00E11F82"/>
    <w:rsid w:val="00E129DE"/>
    <w:rsid w:val="00E12F74"/>
    <w:rsid w:val="00E139CA"/>
    <w:rsid w:val="00E15C46"/>
    <w:rsid w:val="00E16BCC"/>
    <w:rsid w:val="00E16F1D"/>
    <w:rsid w:val="00E214EB"/>
    <w:rsid w:val="00E22498"/>
    <w:rsid w:val="00E232BC"/>
    <w:rsid w:val="00E234D2"/>
    <w:rsid w:val="00E26C40"/>
    <w:rsid w:val="00E26EF6"/>
    <w:rsid w:val="00E30D80"/>
    <w:rsid w:val="00E3131F"/>
    <w:rsid w:val="00E3150F"/>
    <w:rsid w:val="00E319C5"/>
    <w:rsid w:val="00E31B55"/>
    <w:rsid w:val="00E324CC"/>
    <w:rsid w:val="00E34407"/>
    <w:rsid w:val="00E3467F"/>
    <w:rsid w:val="00E413B8"/>
    <w:rsid w:val="00E4156C"/>
    <w:rsid w:val="00E41CD1"/>
    <w:rsid w:val="00E42AC9"/>
    <w:rsid w:val="00E4440F"/>
    <w:rsid w:val="00E45442"/>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120C"/>
    <w:rsid w:val="00E717CC"/>
    <w:rsid w:val="00E71C79"/>
    <w:rsid w:val="00E725F7"/>
    <w:rsid w:val="00E7382B"/>
    <w:rsid w:val="00E73AA2"/>
    <w:rsid w:val="00E742BD"/>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2AA6"/>
    <w:rsid w:val="00E963B8"/>
    <w:rsid w:val="00E9713D"/>
    <w:rsid w:val="00E973A9"/>
    <w:rsid w:val="00EA024C"/>
    <w:rsid w:val="00EA0626"/>
    <w:rsid w:val="00EA1FBE"/>
    <w:rsid w:val="00EA251F"/>
    <w:rsid w:val="00EA6D06"/>
    <w:rsid w:val="00EB08DC"/>
    <w:rsid w:val="00EB3504"/>
    <w:rsid w:val="00EB3BD5"/>
    <w:rsid w:val="00EB4128"/>
    <w:rsid w:val="00EB4CC3"/>
    <w:rsid w:val="00EB52E7"/>
    <w:rsid w:val="00EB5621"/>
    <w:rsid w:val="00EB63D8"/>
    <w:rsid w:val="00EB6FF9"/>
    <w:rsid w:val="00EB7FA8"/>
    <w:rsid w:val="00EC0520"/>
    <w:rsid w:val="00EC0632"/>
    <w:rsid w:val="00EC3290"/>
    <w:rsid w:val="00EC355E"/>
    <w:rsid w:val="00EC586C"/>
    <w:rsid w:val="00EC6366"/>
    <w:rsid w:val="00EC7C1B"/>
    <w:rsid w:val="00ED00C2"/>
    <w:rsid w:val="00ED17A9"/>
    <w:rsid w:val="00ED332B"/>
    <w:rsid w:val="00ED35BB"/>
    <w:rsid w:val="00ED3B27"/>
    <w:rsid w:val="00ED58D4"/>
    <w:rsid w:val="00ED5D30"/>
    <w:rsid w:val="00EE1449"/>
    <w:rsid w:val="00EE21FF"/>
    <w:rsid w:val="00EE39D6"/>
    <w:rsid w:val="00EE41D1"/>
    <w:rsid w:val="00EE4A13"/>
    <w:rsid w:val="00EE4CB7"/>
    <w:rsid w:val="00EE5C23"/>
    <w:rsid w:val="00EE678D"/>
    <w:rsid w:val="00EE7AEE"/>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C08"/>
    <w:rsid w:val="00F15201"/>
    <w:rsid w:val="00F15345"/>
    <w:rsid w:val="00F207D5"/>
    <w:rsid w:val="00F20A47"/>
    <w:rsid w:val="00F20F18"/>
    <w:rsid w:val="00F215A3"/>
    <w:rsid w:val="00F236D4"/>
    <w:rsid w:val="00F23AF6"/>
    <w:rsid w:val="00F2401C"/>
    <w:rsid w:val="00F24A8D"/>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EDF"/>
    <w:rsid w:val="00F67AA6"/>
    <w:rsid w:val="00F70E24"/>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48A0"/>
    <w:rsid w:val="00FA5242"/>
    <w:rsid w:val="00FA62B3"/>
    <w:rsid w:val="00FA65A1"/>
    <w:rsid w:val="00FA69E5"/>
    <w:rsid w:val="00FA7DC8"/>
    <w:rsid w:val="00FB075F"/>
    <w:rsid w:val="00FB0EC4"/>
    <w:rsid w:val="00FB11EF"/>
    <w:rsid w:val="00FB1BB8"/>
    <w:rsid w:val="00FB2853"/>
    <w:rsid w:val="00FB2F52"/>
    <w:rsid w:val="00FB3D40"/>
    <w:rsid w:val="00FB3FF4"/>
    <w:rsid w:val="00FB4E84"/>
    <w:rsid w:val="00FB575F"/>
    <w:rsid w:val="00FB7F73"/>
    <w:rsid w:val="00FC09B6"/>
    <w:rsid w:val="00FC0E8D"/>
    <w:rsid w:val="00FC283B"/>
    <w:rsid w:val="00FC29D1"/>
    <w:rsid w:val="00FC4448"/>
    <w:rsid w:val="00FC46CF"/>
    <w:rsid w:val="00FC4959"/>
    <w:rsid w:val="00FC4E0F"/>
    <w:rsid w:val="00FC4EA1"/>
    <w:rsid w:val="00FC4F55"/>
    <w:rsid w:val="00FC737A"/>
    <w:rsid w:val="00FC7619"/>
    <w:rsid w:val="00FC7ABA"/>
    <w:rsid w:val="00FD09D6"/>
    <w:rsid w:val="00FD2A85"/>
    <w:rsid w:val="00FD2EF1"/>
    <w:rsid w:val="00FD41F9"/>
    <w:rsid w:val="00FD46A2"/>
    <w:rsid w:val="00FD6A16"/>
    <w:rsid w:val="00FE174A"/>
    <w:rsid w:val="00FE197B"/>
    <w:rsid w:val="00FE243D"/>
    <w:rsid w:val="00FE41F1"/>
    <w:rsid w:val="00FE4872"/>
    <w:rsid w:val="00FE49B8"/>
    <w:rsid w:val="00FE536E"/>
    <w:rsid w:val="00FE55FE"/>
    <w:rsid w:val="00FE7A7B"/>
    <w:rsid w:val="00FE7D17"/>
    <w:rsid w:val="00FE7D91"/>
    <w:rsid w:val="00FF1068"/>
    <w:rsid w:val="00FF11A3"/>
    <w:rsid w:val="00FF16B5"/>
    <w:rsid w:val="00FF2707"/>
    <w:rsid w:val="00FF3A7C"/>
    <w:rsid w:val="00FF3C18"/>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79E1F"/>
  <w15:chartTrackingRefBased/>
  <w15:docId w15:val="{6878F0C7-A015-4AF8-A2C3-1108775C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77C83"/>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A6125A"/>
    <w:rPr>
      <w:color w:val="808080"/>
    </w:rPr>
  </w:style>
  <w:style w:type="character" w:customStyle="1" w:styleId="TACChar">
    <w:name w:val="TAC Char"/>
    <w:link w:val="TAC"/>
    <w:qFormat/>
    <w:locked/>
    <w:rsid w:val="00765373"/>
    <w:rPr>
      <w:rFonts w:ascii="Arial" w:eastAsia="宋体" w:hAnsi="Arial"/>
      <w:sz w:val="18"/>
      <w:lang w:val="en-GB" w:eastAsia="en-US"/>
    </w:rPr>
  </w:style>
  <w:style w:type="character" w:customStyle="1" w:styleId="TAHCar">
    <w:name w:val="TAH Car"/>
    <w:link w:val="TAH"/>
    <w:qFormat/>
    <w:locked/>
    <w:rsid w:val="00765373"/>
    <w:rPr>
      <w:rFonts w:ascii="Arial" w:eastAsia="宋体" w:hAnsi="Arial"/>
      <w:b/>
      <w:sz w:val="18"/>
      <w:lang w:val="en-GB" w:eastAsia="en-US"/>
    </w:rPr>
  </w:style>
  <w:style w:type="paragraph" w:styleId="afb">
    <w:name w:val="List Paragraph"/>
    <w:basedOn w:val="a2"/>
    <w:link w:val="Char2"/>
    <w:uiPriority w:val="34"/>
    <w:qFormat/>
    <w:rsid w:val="00A85E52"/>
    <w:pPr>
      <w:ind w:firstLineChars="200" w:firstLine="420"/>
    </w:pPr>
  </w:style>
  <w:style w:type="character" w:customStyle="1" w:styleId="itemname1">
    <w:name w:val="item_name1"/>
    <w:basedOn w:val="a3"/>
    <w:rsid w:val="00D24DF1"/>
    <w:rPr>
      <w:color w:val="000000"/>
    </w:rPr>
  </w:style>
  <w:style w:type="character" w:customStyle="1" w:styleId="Char2">
    <w:name w:val="列出段落 Char"/>
    <w:link w:val="afb"/>
    <w:uiPriority w:val="34"/>
    <w:locked/>
    <w:rsid w:val="00DB0F83"/>
    <w:rPr>
      <w:rFonts w:eastAsia="宋体"/>
      <w:lang w:val="en-GB" w:eastAsia="en-US"/>
    </w:rPr>
  </w:style>
  <w:style w:type="character" w:customStyle="1" w:styleId="Char1">
    <w:name w:val="批注文字 Char"/>
    <w:basedOn w:val="a3"/>
    <w:link w:val="af"/>
    <w:semiHidden/>
    <w:rsid w:val="001F5A24"/>
    <w:rPr>
      <w:rFonts w:eastAsia="宋体"/>
      <w:lang w:val="en-GB" w:eastAsia="en-US"/>
    </w:rPr>
  </w:style>
  <w:style w:type="paragraph" w:styleId="afc">
    <w:name w:val="Revision"/>
    <w:hidden/>
    <w:uiPriority w:val="99"/>
    <w:semiHidden/>
    <w:rsid w:val="0059067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17092184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56">
          <w:marLeft w:val="1166"/>
          <w:marRight w:val="0"/>
          <w:marTop w:val="115"/>
          <w:marBottom w:val="0"/>
          <w:divBdr>
            <w:top w:val="none" w:sz="0" w:space="0" w:color="auto"/>
            <w:left w:val="none" w:sz="0" w:space="0" w:color="auto"/>
            <w:bottom w:val="none" w:sz="0" w:space="0" w:color="auto"/>
            <w:right w:val="none" w:sz="0" w:space="0" w:color="auto"/>
          </w:divBdr>
        </w:div>
        <w:div w:id="1432582390">
          <w:marLeft w:val="1166"/>
          <w:marRight w:val="0"/>
          <w:marTop w:val="115"/>
          <w:marBottom w:val="0"/>
          <w:divBdr>
            <w:top w:val="none" w:sz="0" w:space="0" w:color="auto"/>
            <w:left w:val="none" w:sz="0" w:space="0" w:color="auto"/>
            <w:bottom w:val="none" w:sz="0" w:space="0" w:color="auto"/>
            <w:right w:val="none" w:sz="0" w:space="0" w:color="auto"/>
          </w:divBdr>
        </w:div>
        <w:div w:id="1338920916">
          <w:marLeft w:val="1166"/>
          <w:marRight w:val="0"/>
          <w:marTop w:val="115"/>
          <w:marBottom w:val="0"/>
          <w:divBdr>
            <w:top w:val="none" w:sz="0" w:space="0" w:color="auto"/>
            <w:left w:val="none" w:sz="0" w:space="0" w:color="auto"/>
            <w:bottom w:val="none" w:sz="0" w:space="0" w:color="auto"/>
            <w:right w:val="none" w:sz="0" w:space="0" w:color="auto"/>
          </w:divBdr>
        </w:div>
      </w:divsChild>
    </w:div>
    <w:div w:id="178544600">
      <w:bodyDiv w:val="1"/>
      <w:marLeft w:val="0"/>
      <w:marRight w:val="0"/>
      <w:marTop w:val="0"/>
      <w:marBottom w:val="0"/>
      <w:divBdr>
        <w:top w:val="none" w:sz="0" w:space="0" w:color="auto"/>
        <w:left w:val="none" w:sz="0" w:space="0" w:color="auto"/>
        <w:bottom w:val="none" w:sz="0" w:space="0" w:color="auto"/>
        <w:right w:val="none" w:sz="0" w:space="0" w:color="auto"/>
      </w:divBdr>
    </w:div>
    <w:div w:id="200435962">
      <w:bodyDiv w:val="1"/>
      <w:marLeft w:val="0"/>
      <w:marRight w:val="0"/>
      <w:marTop w:val="0"/>
      <w:marBottom w:val="0"/>
      <w:divBdr>
        <w:top w:val="none" w:sz="0" w:space="0" w:color="auto"/>
        <w:left w:val="none" w:sz="0" w:space="0" w:color="auto"/>
        <w:bottom w:val="none" w:sz="0" w:space="0" w:color="auto"/>
        <w:right w:val="none" w:sz="0" w:space="0" w:color="auto"/>
      </w:divBdr>
      <w:divsChild>
        <w:div w:id="1425496378">
          <w:marLeft w:val="547"/>
          <w:marRight w:val="0"/>
          <w:marTop w:val="115"/>
          <w:marBottom w:val="0"/>
          <w:divBdr>
            <w:top w:val="none" w:sz="0" w:space="0" w:color="auto"/>
            <w:left w:val="none" w:sz="0" w:space="0" w:color="auto"/>
            <w:bottom w:val="none" w:sz="0" w:space="0" w:color="auto"/>
            <w:right w:val="none" w:sz="0" w:space="0" w:color="auto"/>
          </w:divBdr>
        </w:div>
        <w:div w:id="1069304995">
          <w:marLeft w:val="1166"/>
          <w:marRight w:val="0"/>
          <w:marTop w:val="115"/>
          <w:marBottom w:val="0"/>
          <w:divBdr>
            <w:top w:val="none" w:sz="0" w:space="0" w:color="auto"/>
            <w:left w:val="none" w:sz="0" w:space="0" w:color="auto"/>
            <w:bottom w:val="none" w:sz="0" w:space="0" w:color="auto"/>
            <w:right w:val="none" w:sz="0" w:space="0" w:color="auto"/>
          </w:divBdr>
        </w:div>
        <w:div w:id="2044744492">
          <w:marLeft w:val="1800"/>
          <w:marRight w:val="0"/>
          <w:marTop w:val="115"/>
          <w:marBottom w:val="0"/>
          <w:divBdr>
            <w:top w:val="none" w:sz="0" w:space="0" w:color="auto"/>
            <w:left w:val="none" w:sz="0" w:space="0" w:color="auto"/>
            <w:bottom w:val="none" w:sz="0" w:space="0" w:color="auto"/>
            <w:right w:val="none" w:sz="0" w:space="0" w:color="auto"/>
          </w:divBdr>
        </w:div>
        <w:div w:id="1520583882">
          <w:marLeft w:val="1800"/>
          <w:marRight w:val="0"/>
          <w:marTop w:val="115"/>
          <w:marBottom w:val="0"/>
          <w:divBdr>
            <w:top w:val="none" w:sz="0" w:space="0" w:color="auto"/>
            <w:left w:val="none" w:sz="0" w:space="0" w:color="auto"/>
            <w:bottom w:val="none" w:sz="0" w:space="0" w:color="auto"/>
            <w:right w:val="none" w:sz="0" w:space="0" w:color="auto"/>
          </w:divBdr>
        </w:div>
        <w:div w:id="1470241523">
          <w:marLeft w:val="1166"/>
          <w:marRight w:val="0"/>
          <w:marTop w:val="115"/>
          <w:marBottom w:val="0"/>
          <w:divBdr>
            <w:top w:val="none" w:sz="0" w:space="0" w:color="auto"/>
            <w:left w:val="none" w:sz="0" w:space="0" w:color="auto"/>
            <w:bottom w:val="none" w:sz="0" w:space="0" w:color="auto"/>
            <w:right w:val="none" w:sz="0" w:space="0" w:color="auto"/>
          </w:divBdr>
        </w:div>
        <w:div w:id="1287270795">
          <w:marLeft w:val="1800"/>
          <w:marRight w:val="0"/>
          <w:marTop w:val="115"/>
          <w:marBottom w:val="0"/>
          <w:divBdr>
            <w:top w:val="none" w:sz="0" w:space="0" w:color="auto"/>
            <w:left w:val="none" w:sz="0" w:space="0" w:color="auto"/>
            <w:bottom w:val="none" w:sz="0" w:space="0" w:color="auto"/>
            <w:right w:val="none" w:sz="0" w:space="0" w:color="auto"/>
          </w:divBdr>
        </w:div>
        <w:div w:id="1170098101">
          <w:marLeft w:val="1800"/>
          <w:marRight w:val="0"/>
          <w:marTop w:val="115"/>
          <w:marBottom w:val="0"/>
          <w:divBdr>
            <w:top w:val="none" w:sz="0" w:space="0" w:color="auto"/>
            <w:left w:val="none" w:sz="0" w:space="0" w:color="auto"/>
            <w:bottom w:val="none" w:sz="0" w:space="0" w:color="auto"/>
            <w:right w:val="none" w:sz="0" w:space="0" w:color="auto"/>
          </w:divBdr>
        </w:div>
      </w:divsChild>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4535651">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28080">
      <w:bodyDiv w:val="1"/>
      <w:marLeft w:val="0"/>
      <w:marRight w:val="0"/>
      <w:marTop w:val="0"/>
      <w:marBottom w:val="0"/>
      <w:divBdr>
        <w:top w:val="none" w:sz="0" w:space="0" w:color="auto"/>
        <w:left w:val="none" w:sz="0" w:space="0" w:color="auto"/>
        <w:bottom w:val="none" w:sz="0" w:space="0" w:color="auto"/>
        <w:right w:val="none" w:sz="0" w:space="0" w:color="auto"/>
      </w:divBdr>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387455121">
      <w:bodyDiv w:val="1"/>
      <w:marLeft w:val="0"/>
      <w:marRight w:val="0"/>
      <w:marTop w:val="0"/>
      <w:marBottom w:val="0"/>
      <w:divBdr>
        <w:top w:val="none" w:sz="0" w:space="0" w:color="auto"/>
        <w:left w:val="none" w:sz="0" w:space="0" w:color="auto"/>
        <w:bottom w:val="none" w:sz="0" w:space="0" w:color="auto"/>
        <w:right w:val="none" w:sz="0" w:space="0" w:color="auto"/>
      </w:divBdr>
      <w:divsChild>
        <w:div w:id="617026839">
          <w:marLeft w:val="1166"/>
          <w:marRight w:val="0"/>
          <w:marTop w:val="134"/>
          <w:marBottom w:val="0"/>
          <w:divBdr>
            <w:top w:val="none" w:sz="0" w:space="0" w:color="auto"/>
            <w:left w:val="none" w:sz="0" w:space="0" w:color="auto"/>
            <w:bottom w:val="none" w:sz="0" w:space="0" w:color="auto"/>
            <w:right w:val="none" w:sz="0" w:space="0" w:color="auto"/>
          </w:divBdr>
        </w:div>
      </w:divsChild>
    </w:div>
    <w:div w:id="395519670">
      <w:bodyDiv w:val="1"/>
      <w:marLeft w:val="0"/>
      <w:marRight w:val="0"/>
      <w:marTop w:val="0"/>
      <w:marBottom w:val="0"/>
      <w:divBdr>
        <w:top w:val="none" w:sz="0" w:space="0" w:color="auto"/>
        <w:left w:val="none" w:sz="0" w:space="0" w:color="auto"/>
        <w:bottom w:val="none" w:sz="0" w:space="0" w:color="auto"/>
        <w:right w:val="none" w:sz="0" w:space="0" w:color="auto"/>
      </w:divBdr>
      <w:divsChild>
        <w:div w:id="1788309146">
          <w:marLeft w:val="547"/>
          <w:marRight w:val="0"/>
          <w:marTop w:val="134"/>
          <w:marBottom w:val="0"/>
          <w:divBdr>
            <w:top w:val="none" w:sz="0" w:space="0" w:color="auto"/>
            <w:left w:val="none" w:sz="0" w:space="0" w:color="auto"/>
            <w:bottom w:val="none" w:sz="0" w:space="0" w:color="auto"/>
            <w:right w:val="none" w:sz="0" w:space="0" w:color="auto"/>
          </w:divBdr>
        </w:div>
        <w:div w:id="1208877499">
          <w:marLeft w:val="1166"/>
          <w:marRight w:val="0"/>
          <w:marTop w:val="134"/>
          <w:marBottom w:val="0"/>
          <w:divBdr>
            <w:top w:val="none" w:sz="0" w:space="0" w:color="auto"/>
            <w:left w:val="none" w:sz="0" w:space="0" w:color="auto"/>
            <w:bottom w:val="none" w:sz="0" w:space="0" w:color="auto"/>
            <w:right w:val="none" w:sz="0" w:space="0" w:color="auto"/>
          </w:divBdr>
        </w:div>
        <w:div w:id="1503812450">
          <w:marLeft w:val="1800"/>
          <w:marRight w:val="0"/>
          <w:marTop w:val="134"/>
          <w:marBottom w:val="0"/>
          <w:divBdr>
            <w:top w:val="none" w:sz="0" w:space="0" w:color="auto"/>
            <w:left w:val="none" w:sz="0" w:space="0" w:color="auto"/>
            <w:bottom w:val="none" w:sz="0" w:space="0" w:color="auto"/>
            <w:right w:val="none" w:sz="0" w:space="0" w:color="auto"/>
          </w:divBdr>
        </w:div>
        <w:div w:id="1398632599">
          <w:marLeft w:val="1800"/>
          <w:marRight w:val="0"/>
          <w:marTop w:val="134"/>
          <w:marBottom w:val="0"/>
          <w:divBdr>
            <w:top w:val="none" w:sz="0" w:space="0" w:color="auto"/>
            <w:left w:val="none" w:sz="0" w:space="0" w:color="auto"/>
            <w:bottom w:val="none" w:sz="0" w:space="0" w:color="auto"/>
            <w:right w:val="none" w:sz="0" w:space="0" w:color="auto"/>
          </w:divBdr>
        </w:div>
        <w:div w:id="1507095957">
          <w:marLeft w:val="547"/>
          <w:marRight w:val="0"/>
          <w:marTop w:val="134"/>
          <w:marBottom w:val="0"/>
          <w:divBdr>
            <w:top w:val="none" w:sz="0" w:space="0" w:color="auto"/>
            <w:left w:val="none" w:sz="0" w:space="0" w:color="auto"/>
            <w:bottom w:val="none" w:sz="0" w:space="0" w:color="auto"/>
            <w:right w:val="none" w:sz="0" w:space="0" w:color="auto"/>
          </w:divBdr>
        </w:div>
        <w:div w:id="991445444">
          <w:marLeft w:val="1166"/>
          <w:marRight w:val="0"/>
          <w:marTop w:val="134"/>
          <w:marBottom w:val="0"/>
          <w:divBdr>
            <w:top w:val="none" w:sz="0" w:space="0" w:color="auto"/>
            <w:left w:val="none" w:sz="0" w:space="0" w:color="auto"/>
            <w:bottom w:val="none" w:sz="0" w:space="0" w:color="auto"/>
            <w:right w:val="none" w:sz="0" w:space="0" w:color="auto"/>
          </w:divBdr>
        </w:div>
      </w:divsChild>
    </w:div>
    <w:div w:id="407119172">
      <w:bodyDiv w:val="1"/>
      <w:marLeft w:val="0"/>
      <w:marRight w:val="0"/>
      <w:marTop w:val="0"/>
      <w:marBottom w:val="0"/>
      <w:divBdr>
        <w:top w:val="none" w:sz="0" w:space="0" w:color="auto"/>
        <w:left w:val="none" w:sz="0" w:space="0" w:color="auto"/>
        <w:bottom w:val="none" w:sz="0" w:space="0" w:color="auto"/>
        <w:right w:val="none" w:sz="0" w:space="0" w:color="auto"/>
      </w:divBdr>
      <w:divsChild>
        <w:div w:id="427165296">
          <w:marLeft w:val="547"/>
          <w:marRight w:val="0"/>
          <w:marTop w:val="134"/>
          <w:marBottom w:val="0"/>
          <w:divBdr>
            <w:top w:val="none" w:sz="0" w:space="0" w:color="auto"/>
            <w:left w:val="none" w:sz="0" w:space="0" w:color="auto"/>
            <w:bottom w:val="none" w:sz="0" w:space="0" w:color="auto"/>
            <w:right w:val="none" w:sz="0" w:space="0" w:color="auto"/>
          </w:divBdr>
        </w:div>
        <w:div w:id="1110200616">
          <w:marLeft w:val="1166"/>
          <w:marRight w:val="0"/>
          <w:marTop w:val="134"/>
          <w:marBottom w:val="0"/>
          <w:divBdr>
            <w:top w:val="none" w:sz="0" w:space="0" w:color="auto"/>
            <w:left w:val="none" w:sz="0" w:space="0" w:color="auto"/>
            <w:bottom w:val="none" w:sz="0" w:space="0" w:color="auto"/>
            <w:right w:val="none" w:sz="0" w:space="0" w:color="auto"/>
          </w:divBdr>
        </w:div>
        <w:div w:id="1720008870">
          <w:marLeft w:val="1800"/>
          <w:marRight w:val="0"/>
          <w:marTop w:val="134"/>
          <w:marBottom w:val="0"/>
          <w:divBdr>
            <w:top w:val="none" w:sz="0" w:space="0" w:color="auto"/>
            <w:left w:val="none" w:sz="0" w:space="0" w:color="auto"/>
            <w:bottom w:val="none" w:sz="0" w:space="0" w:color="auto"/>
            <w:right w:val="none" w:sz="0" w:space="0" w:color="auto"/>
          </w:divBdr>
        </w:div>
        <w:div w:id="783813276">
          <w:marLeft w:val="1800"/>
          <w:marRight w:val="0"/>
          <w:marTop w:val="134"/>
          <w:marBottom w:val="0"/>
          <w:divBdr>
            <w:top w:val="none" w:sz="0" w:space="0" w:color="auto"/>
            <w:left w:val="none" w:sz="0" w:space="0" w:color="auto"/>
            <w:bottom w:val="none" w:sz="0" w:space="0" w:color="auto"/>
            <w:right w:val="none" w:sz="0" w:space="0" w:color="auto"/>
          </w:divBdr>
        </w:div>
        <w:div w:id="964773495">
          <w:marLeft w:val="547"/>
          <w:marRight w:val="0"/>
          <w:marTop w:val="134"/>
          <w:marBottom w:val="0"/>
          <w:divBdr>
            <w:top w:val="none" w:sz="0" w:space="0" w:color="auto"/>
            <w:left w:val="none" w:sz="0" w:space="0" w:color="auto"/>
            <w:bottom w:val="none" w:sz="0" w:space="0" w:color="auto"/>
            <w:right w:val="none" w:sz="0" w:space="0" w:color="auto"/>
          </w:divBdr>
        </w:div>
        <w:div w:id="2135755437">
          <w:marLeft w:val="1166"/>
          <w:marRight w:val="0"/>
          <w:marTop w:val="134"/>
          <w:marBottom w:val="0"/>
          <w:divBdr>
            <w:top w:val="none" w:sz="0" w:space="0" w:color="auto"/>
            <w:left w:val="none" w:sz="0" w:space="0" w:color="auto"/>
            <w:bottom w:val="none" w:sz="0" w:space="0" w:color="auto"/>
            <w:right w:val="none" w:sz="0" w:space="0" w:color="auto"/>
          </w:divBdr>
        </w:div>
      </w:divsChild>
    </w:div>
    <w:div w:id="449321026">
      <w:bodyDiv w:val="1"/>
      <w:marLeft w:val="0"/>
      <w:marRight w:val="0"/>
      <w:marTop w:val="0"/>
      <w:marBottom w:val="0"/>
      <w:divBdr>
        <w:top w:val="none" w:sz="0" w:space="0" w:color="auto"/>
        <w:left w:val="none" w:sz="0" w:space="0" w:color="auto"/>
        <w:bottom w:val="none" w:sz="0" w:space="0" w:color="auto"/>
        <w:right w:val="none" w:sz="0" w:space="0" w:color="auto"/>
      </w:divBdr>
      <w:divsChild>
        <w:div w:id="2081520891">
          <w:marLeft w:val="547"/>
          <w:marRight w:val="0"/>
          <w:marTop w:val="115"/>
          <w:marBottom w:val="0"/>
          <w:divBdr>
            <w:top w:val="none" w:sz="0" w:space="0" w:color="auto"/>
            <w:left w:val="none" w:sz="0" w:space="0" w:color="auto"/>
            <w:bottom w:val="none" w:sz="0" w:space="0" w:color="auto"/>
            <w:right w:val="none" w:sz="0" w:space="0" w:color="auto"/>
          </w:divBdr>
        </w:div>
        <w:div w:id="1381050498">
          <w:marLeft w:val="1166"/>
          <w:marRight w:val="0"/>
          <w:marTop w:val="115"/>
          <w:marBottom w:val="0"/>
          <w:divBdr>
            <w:top w:val="none" w:sz="0" w:space="0" w:color="auto"/>
            <w:left w:val="none" w:sz="0" w:space="0" w:color="auto"/>
            <w:bottom w:val="none" w:sz="0" w:space="0" w:color="auto"/>
            <w:right w:val="none" w:sz="0" w:space="0" w:color="auto"/>
          </w:divBdr>
        </w:div>
      </w:divsChild>
    </w:div>
    <w:div w:id="464784197">
      <w:bodyDiv w:val="1"/>
      <w:marLeft w:val="0"/>
      <w:marRight w:val="0"/>
      <w:marTop w:val="0"/>
      <w:marBottom w:val="0"/>
      <w:divBdr>
        <w:top w:val="none" w:sz="0" w:space="0" w:color="auto"/>
        <w:left w:val="none" w:sz="0" w:space="0" w:color="auto"/>
        <w:bottom w:val="none" w:sz="0" w:space="0" w:color="auto"/>
        <w:right w:val="none" w:sz="0" w:space="0" w:color="auto"/>
      </w:divBdr>
      <w:divsChild>
        <w:div w:id="1545370375">
          <w:marLeft w:val="547"/>
          <w:marRight w:val="0"/>
          <w:marTop w:val="115"/>
          <w:marBottom w:val="0"/>
          <w:divBdr>
            <w:top w:val="none" w:sz="0" w:space="0" w:color="auto"/>
            <w:left w:val="none" w:sz="0" w:space="0" w:color="auto"/>
            <w:bottom w:val="none" w:sz="0" w:space="0" w:color="auto"/>
            <w:right w:val="none" w:sz="0" w:space="0" w:color="auto"/>
          </w:divBdr>
        </w:div>
        <w:div w:id="751048586">
          <w:marLeft w:val="1166"/>
          <w:marRight w:val="0"/>
          <w:marTop w:val="96"/>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0123949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9757819">
      <w:bodyDiv w:val="1"/>
      <w:marLeft w:val="0"/>
      <w:marRight w:val="0"/>
      <w:marTop w:val="0"/>
      <w:marBottom w:val="0"/>
      <w:divBdr>
        <w:top w:val="none" w:sz="0" w:space="0" w:color="auto"/>
        <w:left w:val="none" w:sz="0" w:space="0" w:color="auto"/>
        <w:bottom w:val="none" w:sz="0" w:space="0" w:color="auto"/>
        <w:right w:val="none" w:sz="0" w:space="0" w:color="auto"/>
      </w:divBdr>
    </w:div>
    <w:div w:id="535625786">
      <w:bodyDiv w:val="1"/>
      <w:marLeft w:val="0"/>
      <w:marRight w:val="0"/>
      <w:marTop w:val="0"/>
      <w:marBottom w:val="0"/>
      <w:divBdr>
        <w:top w:val="none" w:sz="0" w:space="0" w:color="auto"/>
        <w:left w:val="none" w:sz="0" w:space="0" w:color="auto"/>
        <w:bottom w:val="none" w:sz="0" w:space="0" w:color="auto"/>
        <w:right w:val="none" w:sz="0" w:space="0" w:color="auto"/>
      </w:divBdr>
      <w:divsChild>
        <w:div w:id="1809471921">
          <w:marLeft w:val="547"/>
          <w:marRight w:val="0"/>
          <w:marTop w:val="134"/>
          <w:marBottom w:val="0"/>
          <w:divBdr>
            <w:top w:val="none" w:sz="0" w:space="0" w:color="auto"/>
            <w:left w:val="none" w:sz="0" w:space="0" w:color="auto"/>
            <w:bottom w:val="none" w:sz="0" w:space="0" w:color="auto"/>
            <w:right w:val="none" w:sz="0" w:space="0" w:color="auto"/>
          </w:divBdr>
        </w:div>
        <w:div w:id="191772349">
          <w:marLeft w:val="1166"/>
          <w:marRight w:val="0"/>
          <w:marTop w:val="134"/>
          <w:marBottom w:val="0"/>
          <w:divBdr>
            <w:top w:val="none" w:sz="0" w:space="0" w:color="auto"/>
            <w:left w:val="none" w:sz="0" w:space="0" w:color="auto"/>
            <w:bottom w:val="none" w:sz="0" w:space="0" w:color="auto"/>
            <w:right w:val="none" w:sz="0" w:space="0" w:color="auto"/>
          </w:divBdr>
        </w:div>
        <w:div w:id="1157265131">
          <w:marLeft w:val="1166"/>
          <w:marRight w:val="0"/>
          <w:marTop w:val="134"/>
          <w:marBottom w:val="0"/>
          <w:divBdr>
            <w:top w:val="none" w:sz="0" w:space="0" w:color="auto"/>
            <w:left w:val="none" w:sz="0" w:space="0" w:color="auto"/>
            <w:bottom w:val="none" w:sz="0" w:space="0" w:color="auto"/>
            <w:right w:val="none" w:sz="0" w:space="0" w:color="auto"/>
          </w:divBdr>
        </w:div>
        <w:div w:id="1596746016">
          <w:marLeft w:val="1166"/>
          <w:marRight w:val="0"/>
          <w:marTop w:val="134"/>
          <w:marBottom w:val="0"/>
          <w:divBdr>
            <w:top w:val="none" w:sz="0" w:space="0" w:color="auto"/>
            <w:left w:val="none" w:sz="0" w:space="0" w:color="auto"/>
            <w:bottom w:val="none" w:sz="0" w:space="0" w:color="auto"/>
            <w:right w:val="none" w:sz="0" w:space="0" w:color="auto"/>
          </w:divBdr>
        </w:div>
      </w:divsChild>
    </w:div>
    <w:div w:id="547912819">
      <w:bodyDiv w:val="1"/>
      <w:marLeft w:val="0"/>
      <w:marRight w:val="0"/>
      <w:marTop w:val="0"/>
      <w:marBottom w:val="0"/>
      <w:divBdr>
        <w:top w:val="none" w:sz="0" w:space="0" w:color="auto"/>
        <w:left w:val="none" w:sz="0" w:space="0" w:color="auto"/>
        <w:bottom w:val="none" w:sz="0" w:space="0" w:color="auto"/>
        <w:right w:val="none" w:sz="0" w:space="0" w:color="auto"/>
      </w:divBdr>
      <w:divsChild>
        <w:div w:id="621111482">
          <w:marLeft w:val="547"/>
          <w:marRight w:val="0"/>
          <w:marTop w:val="134"/>
          <w:marBottom w:val="0"/>
          <w:divBdr>
            <w:top w:val="none" w:sz="0" w:space="0" w:color="auto"/>
            <w:left w:val="none" w:sz="0" w:space="0" w:color="auto"/>
            <w:bottom w:val="none" w:sz="0" w:space="0" w:color="auto"/>
            <w:right w:val="none" w:sz="0" w:space="0" w:color="auto"/>
          </w:divBdr>
        </w:div>
        <w:div w:id="1406952087">
          <w:marLeft w:val="1440"/>
          <w:marRight w:val="0"/>
          <w:marTop w:val="115"/>
          <w:marBottom w:val="0"/>
          <w:divBdr>
            <w:top w:val="none" w:sz="0" w:space="0" w:color="auto"/>
            <w:left w:val="none" w:sz="0" w:space="0" w:color="auto"/>
            <w:bottom w:val="none" w:sz="0" w:space="0" w:color="auto"/>
            <w:right w:val="none" w:sz="0" w:space="0" w:color="auto"/>
          </w:divBdr>
        </w:div>
        <w:div w:id="183371814">
          <w:marLeft w:val="547"/>
          <w:marRight w:val="0"/>
          <w:marTop w:val="134"/>
          <w:marBottom w:val="0"/>
          <w:divBdr>
            <w:top w:val="none" w:sz="0" w:space="0" w:color="auto"/>
            <w:left w:val="none" w:sz="0" w:space="0" w:color="auto"/>
            <w:bottom w:val="none" w:sz="0" w:space="0" w:color="auto"/>
            <w:right w:val="none" w:sz="0" w:space="0" w:color="auto"/>
          </w:divBdr>
        </w:div>
        <w:div w:id="1579098025">
          <w:marLeft w:val="1166"/>
          <w:marRight w:val="0"/>
          <w:marTop w:val="115"/>
          <w:marBottom w:val="0"/>
          <w:divBdr>
            <w:top w:val="none" w:sz="0" w:space="0" w:color="auto"/>
            <w:left w:val="none" w:sz="0" w:space="0" w:color="auto"/>
            <w:bottom w:val="none" w:sz="0" w:space="0" w:color="auto"/>
            <w:right w:val="none" w:sz="0" w:space="0" w:color="auto"/>
          </w:divBdr>
        </w:div>
      </w:divsChild>
    </w:div>
    <w:div w:id="549463101">
      <w:bodyDiv w:val="1"/>
      <w:marLeft w:val="0"/>
      <w:marRight w:val="0"/>
      <w:marTop w:val="0"/>
      <w:marBottom w:val="0"/>
      <w:divBdr>
        <w:top w:val="none" w:sz="0" w:space="0" w:color="auto"/>
        <w:left w:val="none" w:sz="0" w:space="0" w:color="auto"/>
        <w:bottom w:val="none" w:sz="0" w:space="0" w:color="auto"/>
        <w:right w:val="none" w:sz="0" w:space="0" w:color="auto"/>
      </w:divBdr>
    </w:div>
    <w:div w:id="560099039">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06540805">
      <w:bodyDiv w:val="1"/>
      <w:marLeft w:val="0"/>
      <w:marRight w:val="0"/>
      <w:marTop w:val="0"/>
      <w:marBottom w:val="0"/>
      <w:divBdr>
        <w:top w:val="none" w:sz="0" w:space="0" w:color="auto"/>
        <w:left w:val="none" w:sz="0" w:space="0" w:color="auto"/>
        <w:bottom w:val="none" w:sz="0" w:space="0" w:color="auto"/>
        <w:right w:val="none" w:sz="0" w:space="0" w:color="auto"/>
      </w:divBdr>
      <w:divsChild>
        <w:div w:id="986326271">
          <w:marLeft w:val="547"/>
          <w:marRight w:val="0"/>
          <w:marTop w:val="115"/>
          <w:marBottom w:val="0"/>
          <w:divBdr>
            <w:top w:val="none" w:sz="0" w:space="0" w:color="auto"/>
            <w:left w:val="none" w:sz="0" w:space="0" w:color="auto"/>
            <w:bottom w:val="none" w:sz="0" w:space="0" w:color="auto"/>
            <w:right w:val="none" w:sz="0" w:space="0" w:color="auto"/>
          </w:divBdr>
        </w:div>
        <w:div w:id="1292514212">
          <w:marLeft w:val="1166"/>
          <w:marRight w:val="0"/>
          <w:marTop w:val="115"/>
          <w:marBottom w:val="0"/>
          <w:divBdr>
            <w:top w:val="none" w:sz="0" w:space="0" w:color="auto"/>
            <w:left w:val="none" w:sz="0" w:space="0" w:color="auto"/>
            <w:bottom w:val="none" w:sz="0" w:space="0" w:color="auto"/>
            <w:right w:val="none" w:sz="0" w:space="0" w:color="auto"/>
          </w:divBdr>
        </w:div>
        <w:div w:id="186212939">
          <w:marLeft w:val="1166"/>
          <w:marRight w:val="0"/>
          <w:marTop w:val="115"/>
          <w:marBottom w:val="0"/>
          <w:divBdr>
            <w:top w:val="none" w:sz="0" w:space="0" w:color="auto"/>
            <w:left w:val="none" w:sz="0" w:space="0" w:color="auto"/>
            <w:bottom w:val="none" w:sz="0" w:space="0" w:color="auto"/>
            <w:right w:val="none" w:sz="0" w:space="0" w:color="auto"/>
          </w:divBdr>
        </w:div>
        <w:div w:id="1651789754">
          <w:marLeft w:val="1800"/>
          <w:marRight w:val="0"/>
          <w:marTop w:val="115"/>
          <w:marBottom w:val="0"/>
          <w:divBdr>
            <w:top w:val="none" w:sz="0" w:space="0" w:color="auto"/>
            <w:left w:val="none" w:sz="0" w:space="0" w:color="auto"/>
            <w:bottom w:val="none" w:sz="0" w:space="0" w:color="auto"/>
            <w:right w:val="none" w:sz="0" w:space="0" w:color="auto"/>
          </w:divBdr>
        </w:div>
      </w:divsChild>
    </w:div>
    <w:div w:id="654991258">
      <w:bodyDiv w:val="1"/>
      <w:marLeft w:val="0"/>
      <w:marRight w:val="0"/>
      <w:marTop w:val="0"/>
      <w:marBottom w:val="0"/>
      <w:divBdr>
        <w:top w:val="none" w:sz="0" w:space="0" w:color="auto"/>
        <w:left w:val="none" w:sz="0" w:space="0" w:color="auto"/>
        <w:bottom w:val="none" w:sz="0" w:space="0" w:color="auto"/>
        <w:right w:val="none" w:sz="0" w:space="0" w:color="auto"/>
      </w:divBdr>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27654974">
      <w:bodyDiv w:val="1"/>
      <w:marLeft w:val="0"/>
      <w:marRight w:val="0"/>
      <w:marTop w:val="0"/>
      <w:marBottom w:val="0"/>
      <w:divBdr>
        <w:top w:val="none" w:sz="0" w:space="0" w:color="auto"/>
        <w:left w:val="none" w:sz="0" w:space="0" w:color="auto"/>
        <w:bottom w:val="none" w:sz="0" w:space="0" w:color="auto"/>
        <w:right w:val="none" w:sz="0" w:space="0" w:color="auto"/>
      </w:divBdr>
    </w:div>
    <w:div w:id="747577384">
      <w:bodyDiv w:val="1"/>
      <w:marLeft w:val="0"/>
      <w:marRight w:val="0"/>
      <w:marTop w:val="0"/>
      <w:marBottom w:val="0"/>
      <w:divBdr>
        <w:top w:val="none" w:sz="0" w:space="0" w:color="auto"/>
        <w:left w:val="none" w:sz="0" w:space="0" w:color="auto"/>
        <w:bottom w:val="none" w:sz="0" w:space="0" w:color="auto"/>
        <w:right w:val="none" w:sz="0" w:space="0" w:color="auto"/>
      </w:divBdr>
      <w:divsChild>
        <w:div w:id="358164492">
          <w:marLeft w:val="547"/>
          <w:marRight w:val="0"/>
          <w:marTop w:val="106"/>
          <w:marBottom w:val="0"/>
          <w:divBdr>
            <w:top w:val="none" w:sz="0" w:space="0" w:color="auto"/>
            <w:left w:val="none" w:sz="0" w:space="0" w:color="auto"/>
            <w:bottom w:val="none" w:sz="0" w:space="0" w:color="auto"/>
            <w:right w:val="none" w:sz="0" w:space="0" w:color="auto"/>
          </w:divBdr>
        </w:div>
        <w:div w:id="1611277724">
          <w:marLeft w:val="1166"/>
          <w:marRight w:val="0"/>
          <w:marTop w:val="106"/>
          <w:marBottom w:val="0"/>
          <w:divBdr>
            <w:top w:val="none" w:sz="0" w:space="0" w:color="auto"/>
            <w:left w:val="none" w:sz="0" w:space="0" w:color="auto"/>
            <w:bottom w:val="none" w:sz="0" w:space="0" w:color="auto"/>
            <w:right w:val="none" w:sz="0" w:space="0" w:color="auto"/>
          </w:divBdr>
        </w:div>
        <w:div w:id="953903509">
          <w:marLeft w:val="1166"/>
          <w:marRight w:val="0"/>
          <w:marTop w:val="106"/>
          <w:marBottom w:val="0"/>
          <w:divBdr>
            <w:top w:val="none" w:sz="0" w:space="0" w:color="auto"/>
            <w:left w:val="none" w:sz="0" w:space="0" w:color="auto"/>
            <w:bottom w:val="none" w:sz="0" w:space="0" w:color="auto"/>
            <w:right w:val="none" w:sz="0" w:space="0" w:color="auto"/>
          </w:divBdr>
        </w:div>
        <w:div w:id="2045981844">
          <w:marLeft w:val="547"/>
          <w:marRight w:val="0"/>
          <w:marTop w:val="10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986949">
      <w:bodyDiv w:val="1"/>
      <w:marLeft w:val="0"/>
      <w:marRight w:val="0"/>
      <w:marTop w:val="0"/>
      <w:marBottom w:val="0"/>
      <w:divBdr>
        <w:top w:val="none" w:sz="0" w:space="0" w:color="auto"/>
        <w:left w:val="none" w:sz="0" w:space="0" w:color="auto"/>
        <w:bottom w:val="none" w:sz="0" w:space="0" w:color="auto"/>
        <w:right w:val="none" w:sz="0" w:space="0" w:color="auto"/>
      </w:divBdr>
      <w:divsChild>
        <w:div w:id="1879195507">
          <w:marLeft w:val="547"/>
          <w:marRight w:val="0"/>
          <w:marTop w:val="154"/>
          <w:marBottom w:val="0"/>
          <w:divBdr>
            <w:top w:val="none" w:sz="0" w:space="0" w:color="auto"/>
            <w:left w:val="none" w:sz="0" w:space="0" w:color="auto"/>
            <w:bottom w:val="none" w:sz="0" w:space="0" w:color="auto"/>
            <w:right w:val="none" w:sz="0" w:space="0" w:color="auto"/>
          </w:divBdr>
        </w:div>
        <w:div w:id="165169005">
          <w:marLeft w:val="1166"/>
          <w:marRight w:val="0"/>
          <w:marTop w:val="134"/>
          <w:marBottom w:val="0"/>
          <w:divBdr>
            <w:top w:val="none" w:sz="0" w:space="0" w:color="auto"/>
            <w:left w:val="none" w:sz="0" w:space="0" w:color="auto"/>
            <w:bottom w:val="none" w:sz="0" w:space="0" w:color="auto"/>
            <w:right w:val="none" w:sz="0" w:space="0" w:color="auto"/>
          </w:divBdr>
        </w:div>
        <w:div w:id="1196383086">
          <w:marLeft w:val="1166"/>
          <w:marRight w:val="0"/>
          <w:marTop w:val="134"/>
          <w:marBottom w:val="0"/>
          <w:divBdr>
            <w:top w:val="none" w:sz="0" w:space="0" w:color="auto"/>
            <w:left w:val="none" w:sz="0" w:space="0" w:color="auto"/>
            <w:bottom w:val="none" w:sz="0" w:space="0" w:color="auto"/>
            <w:right w:val="none" w:sz="0" w:space="0" w:color="auto"/>
          </w:divBdr>
        </w:div>
      </w:divsChild>
    </w:div>
    <w:div w:id="819885375">
      <w:bodyDiv w:val="1"/>
      <w:marLeft w:val="0"/>
      <w:marRight w:val="0"/>
      <w:marTop w:val="0"/>
      <w:marBottom w:val="0"/>
      <w:divBdr>
        <w:top w:val="none" w:sz="0" w:space="0" w:color="auto"/>
        <w:left w:val="none" w:sz="0" w:space="0" w:color="auto"/>
        <w:bottom w:val="none" w:sz="0" w:space="0" w:color="auto"/>
        <w:right w:val="none" w:sz="0" w:space="0" w:color="auto"/>
      </w:divBdr>
      <w:divsChild>
        <w:div w:id="2094548231">
          <w:marLeft w:val="547"/>
          <w:marRight w:val="0"/>
          <w:marTop w:val="134"/>
          <w:marBottom w:val="0"/>
          <w:divBdr>
            <w:top w:val="none" w:sz="0" w:space="0" w:color="auto"/>
            <w:left w:val="none" w:sz="0" w:space="0" w:color="auto"/>
            <w:bottom w:val="none" w:sz="0" w:space="0" w:color="auto"/>
            <w:right w:val="none" w:sz="0" w:space="0" w:color="auto"/>
          </w:divBdr>
        </w:div>
      </w:divsChild>
    </w:div>
    <w:div w:id="825782394">
      <w:bodyDiv w:val="1"/>
      <w:marLeft w:val="0"/>
      <w:marRight w:val="0"/>
      <w:marTop w:val="0"/>
      <w:marBottom w:val="0"/>
      <w:divBdr>
        <w:top w:val="none" w:sz="0" w:space="0" w:color="auto"/>
        <w:left w:val="none" w:sz="0" w:space="0" w:color="auto"/>
        <w:bottom w:val="none" w:sz="0" w:space="0" w:color="auto"/>
        <w:right w:val="none" w:sz="0" w:space="0" w:color="auto"/>
      </w:divBdr>
    </w:div>
    <w:div w:id="868025457">
      <w:bodyDiv w:val="1"/>
      <w:marLeft w:val="0"/>
      <w:marRight w:val="0"/>
      <w:marTop w:val="0"/>
      <w:marBottom w:val="0"/>
      <w:divBdr>
        <w:top w:val="none" w:sz="0" w:space="0" w:color="auto"/>
        <w:left w:val="none" w:sz="0" w:space="0" w:color="auto"/>
        <w:bottom w:val="none" w:sz="0" w:space="0" w:color="auto"/>
        <w:right w:val="none" w:sz="0" w:space="0" w:color="auto"/>
      </w:divBdr>
    </w:div>
    <w:div w:id="922765125">
      <w:bodyDiv w:val="1"/>
      <w:marLeft w:val="0"/>
      <w:marRight w:val="0"/>
      <w:marTop w:val="0"/>
      <w:marBottom w:val="0"/>
      <w:divBdr>
        <w:top w:val="none" w:sz="0" w:space="0" w:color="auto"/>
        <w:left w:val="none" w:sz="0" w:space="0" w:color="auto"/>
        <w:bottom w:val="none" w:sz="0" w:space="0" w:color="auto"/>
        <w:right w:val="none" w:sz="0" w:space="0" w:color="auto"/>
      </w:divBdr>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01468207">
      <w:bodyDiv w:val="1"/>
      <w:marLeft w:val="0"/>
      <w:marRight w:val="0"/>
      <w:marTop w:val="0"/>
      <w:marBottom w:val="0"/>
      <w:divBdr>
        <w:top w:val="none" w:sz="0" w:space="0" w:color="auto"/>
        <w:left w:val="none" w:sz="0" w:space="0" w:color="auto"/>
        <w:bottom w:val="none" w:sz="0" w:space="0" w:color="auto"/>
        <w:right w:val="none" w:sz="0" w:space="0" w:color="auto"/>
      </w:divBdr>
    </w:div>
    <w:div w:id="1012219551">
      <w:bodyDiv w:val="1"/>
      <w:marLeft w:val="0"/>
      <w:marRight w:val="0"/>
      <w:marTop w:val="0"/>
      <w:marBottom w:val="0"/>
      <w:divBdr>
        <w:top w:val="none" w:sz="0" w:space="0" w:color="auto"/>
        <w:left w:val="none" w:sz="0" w:space="0" w:color="auto"/>
        <w:bottom w:val="none" w:sz="0" w:space="0" w:color="auto"/>
        <w:right w:val="none" w:sz="0" w:space="0" w:color="auto"/>
      </w:divBdr>
    </w:div>
    <w:div w:id="1045446829">
      <w:bodyDiv w:val="1"/>
      <w:marLeft w:val="0"/>
      <w:marRight w:val="0"/>
      <w:marTop w:val="0"/>
      <w:marBottom w:val="0"/>
      <w:divBdr>
        <w:top w:val="none" w:sz="0" w:space="0" w:color="auto"/>
        <w:left w:val="none" w:sz="0" w:space="0" w:color="auto"/>
        <w:bottom w:val="none" w:sz="0" w:space="0" w:color="auto"/>
        <w:right w:val="none" w:sz="0" w:space="0" w:color="auto"/>
      </w:divBdr>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06735583">
      <w:bodyDiv w:val="1"/>
      <w:marLeft w:val="0"/>
      <w:marRight w:val="0"/>
      <w:marTop w:val="0"/>
      <w:marBottom w:val="0"/>
      <w:divBdr>
        <w:top w:val="none" w:sz="0" w:space="0" w:color="auto"/>
        <w:left w:val="none" w:sz="0" w:space="0" w:color="auto"/>
        <w:bottom w:val="none" w:sz="0" w:space="0" w:color="auto"/>
        <w:right w:val="none" w:sz="0" w:space="0" w:color="auto"/>
      </w:divBdr>
    </w:div>
    <w:div w:id="1120805553">
      <w:bodyDiv w:val="1"/>
      <w:marLeft w:val="0"/>
      <w:marRight w:val="0"/>
      <w:marTop w:val="0"/>
      <w:marBottom w:val="0"/>
      <w:divBdr>
        <w:top w:val="none" w:sz="0" w:space="0" w:color="auto"/>
        <w:left w:val="none" w:sz="0" w:space="0" w:color="auto"/>
        <w:bottom w:val="none" w:sz="0" w:space="0" w:color="auto"/>
        <w:right w:val="none" w:sz="0" w:space="0" w:color="auto"/>
      </w:divBdr>
    </w:div>
    <w:div w:id="1178619717">
      <w:bodyDiv w:val="1"/>
      <w:marLeft w:val="0"/>
      <w:marRight w:val="0"/>
      <w:marTop w:val="0"/>
      <w:marBottom w:val="0"/>
      <w:divBdr>
        <w:top w:val="none" w:sz="0" w:space="0" w:color="auto"/>
        <w:left w:val="none" w:sz="0" w:space="0" w:color="auto"/>
        <w:bottom w:val="none" w:sz="0" w:space="0" w:color="auto"/>
        <w:right w:val="none" w:sz="0" w:space="0" w:color="auto"/>
      </w:divBdr>
    </w:div>
    <w:div w:id="1189414395">
      <w:bodyDiv w:val="1"/>
      <w:marLeft w:val="0"/>
      <w:marRight w:val="0"/>
      <w:marTop w:val="0"/>
      <w:marBottom w:val="0"/>
      <w:divBdr>
        <w:top w:val="none" w:sz="0" w:space="0" w:color="auto"/>
        <w:left w:val="none" w:sz="0" w:space="0" w:color="auto"/>
        <w:bottom w:val="none" w:sz="0" w:space="0" w:color="auto"/>
        <w:right w:val="none" w:sz="0" w:space="0" w:color="auto"/>
      </w:divBdr>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81960707">
      <w:bodyDiv w:val="1"/>
      <w:marLeft w:val="0"/>
      <w:marRight w:val="0"/>
      <w:marTop w:val="0"/>
      <w:marBottom w:val="0"/>
      <w:divBdr>
        <w:top w:val="none" w:sz="0" w:space="0" w:color="auto"/>
        <w:left w:val="none" w:sz="0" w:space="0" w:color="auto"/>
        <w:bottom w:val="none" w:sz="0" w:space="0" w:color="auto"/>
        <w:right w:val="none" w:sz="0" w:space="0" w:color="auto"/>
      </w:divBdr>
      <w:divsChild>
        <w:div w:id="837305411">
          <w:marLeft w:val="547"/>
          <w:marRight w:val="0"/>
          <w:marTop w:val="115"/>
          <w:marBottom w:val="0"/>
          <w:divBdr>
            <w:top w:val="none" w:sz="0" w:space="0" w:color="auto"/>
            <w:left w:val="none" w:sz="0" w:space="0" w:color="auto"/>
            <w:bottom w:val="none" w:sz="0" w:space="0" w:color="auto"/>
            <w:right w:val="none" w:sz="0" w:space="0" w:color="auto"/>
          </w:divBdr>
        </w:div>
        <w:div w:id="779884766">
          <w:marLeft w:val="1166"/>
          <w:marRight w:val="0"/>
          <w:marTop w:val="115"/>
          <w:marBottom w:val="0"/>
          <w:divBdr>
            <w:top w:val="none" w:sz="0" w:space="0" w:color="auto"/>
            <w:left w:val="none" w:sz="0" w:space="0" w:color="auto"/>
            <w:bottom w:val="none" w:sz="0" w:space="0" w:color="auto"/>
            <w:right w:val="none" w:sz="0" w:space="0" w:color="auto"/>
          </w:divBdr>
        </w:div>
        <w:div w:id="45643458">
          <w:marLeft w:val="1800"/>
          <w:marRight w:val="0"/>
          <w:marTop w:val="115"/>
          <w:marBottom w:val="0"/>
          <w:divBdr>
            <w:top w:val="none" w:sz="0" w:space="0" w:color="auto"/>
            <w:left w:val="none" w:sz="0" w:space="0" w:color="auto"/>
            <w:bottom w:val="none" w:sz="0" w:space="0" w:color="auto"/>
            <w:right w:val="none" w:sz="0" w:space="0" w:color="auto"/>
          </w:divBdr>
        </w:div>
        <w:div w:id="202252017">
          <w:marLeft w:val="1800"/>
          <w:marRight w:val="0"/>
          <w:marTop w:val="115"/>
          <w:marBottom w:val="0"/>
          <w:divBdr>
            <w:top w:val="none" w:sz="0" w:space="0" w:color="auto"/>
            <w:left w:val="none" w:sz="0" w:space="0" w:color="auto"/>
            <w:bottom w:val="none" w:sz="0" w:space="0" w:color="auto"/>
            <w:right w:val="none" w:sz="0" w:space="0" w:color="auto"/>
          </w:divBdr>
        </w:div>
        <w:div w:id="2142645982">
          <w:marLeft w:val="1166"/>
          <w:marRight w:val="0"/>
          <w:marTop w:val="115"/>
          <w:marBottom w:val="0"/>
          <w:divBdr>
            <w:top w:val="none" w:sz="0" w:space="0" w:color="auto"/>
            <w:left w:val="none" w:sz="0" w:space="0" w:color="auto"/>
            <w:bottom w:val="none" w:sz="0" w:space="0" w:color="auto"/>
            <w:right w:val="none" w:sz="0" w:space="0" w:color="auto"/>
          </w:divBdr>
        </w:div>
        <w:div w:id="228345401">
          <w:marLeft w:val="1800"/>
          <w:marRight w:val="0"/>
          <w:marTop w:val="115"/>
          <w:marBottom w:val="0"/>
          <w:divBdr>
            <w:top w:val="none" w:sz="0" w:space="0" w:color="auto"/>
            <w:left w:val="none" w:sz="0" w:space="0" w:color="auto"/>
            <w:bottom w:val="none" w:sz="0" w:space="0" w:color="auto"/>
            <w:right w:val="none" w:sz="0" w:space="0" w:color="auto"/>
          </w:divBdr>
        </w:div>
        <w:div w:id="1691103114">
          <w:marLeft w:val="1800"/>
          <w:marRight w:val="0"/>
          <w:marTop w:val="115"/>
          <w:marBottom w:val="0"/>
          <w:divBdr>
            <w:top w:val="none" w:sz="0" w:space="0" w:color="auto"/>
            <w:left w:val="none" w:sz="0" w:space="0" w:color="auto"/>
            <w:bottom w:val="none" w:sz="0" w:space="0" w:color="auto"/>
            <w:right w:val="none" w:sz="0" w:space="0" w:color="auto"/>
          </w:divBdr>
        </w:div>
      </w:divsChild>
    </w:div>
    <w:div w:id="1358433636">
      <w:bodyDiv w:val="1"/>
      <w:marLeft w:val="0"/>
      <w:marRight w:val="0"/>
      <w:marTop w:val="0"/>
      <w:marBottom w:val="0"/>
      <w:divBdr>
        <w:top w:val="none" w:sz="0" w:space="0" w:color="auto"/>
        <w:left w:val="none" w:sz="0" w:space="0" w:color="auto"/>
        <w:bottom w:val="none" w:sz="0" w:space="0" w:color="auto"/>
        <w:right w:val="none" w:sz="0" w:space="0" w:color="auto"/>
      </w:divBdr>
      <w:divsChild>
        <w:div w:id="648746848">
          <w:marLeft w:val="547"/>
          <w:marRight w:val="0"/>
          <w:marTop w:val="134"/>
          <w:marBottom w:val="0"/>
          <w:divBdr>
            <w:top w:val="none" w:sz="0" w:space="0" w:color="auto"/>
            <w:left w:val="none" w:sz="0" w:space="0" w:color="auto"/>
            <w:bottom w:val="none" w:sz="0" w:space="0" w:color="auto"/>
            <w:right w:val="none" w:sz="0" w:space="0" w:color="auto"/>
          </w:divBdr>
        </w:div>
        <w:div w:id="680352991">
          <w:marLeft w:val="1166"/>
          <w:marRight w:val="0"/>
          <w:marTop w:val="115"/>
          <w:marBottom w:val="0"/>
          <w:divBdr>
            <w:top w:val="none" w:sz="0" w:space="0" w:color="auto"/>
            <w:left w:val="none" w:sz="0" w:space="0" w:color="auto"/>
            <w:bottom w:val="none" w:sz="0" w:space="0" w:color="auto"/>
            <w:right w:val="none" w:sz="0" w:space="0" w:color="auto"/>
          </w:divBdr>
        </w:div>
        <w:div w:id="691999126">
          <w:marLeft w:val="1166"/>
          <w:marRight w:val="0"/>
          <w:marTop w:val="115"/>
          <w:marBottom w:val="0"/>
          <w:divBdr>
            <w:top w:val="none" w:sz="0" w:space="0" w:color="auto"/>
            <w:left w:val="none" w:sz="0" w:space="0" w:color="auto"/>
            <w:bottom w:val="none" w:sz="0" w:space="0" w:color="auto"/>
            <w:right w:val="none" w:sz="0" w:space="0" w:color="auto"/>
          </w:divBdr>
        </w:div>
        <w:div w:id="154348786">
          <w:marLeft w:val="1166"/>
          <w:marRight w:val="0"/>
          <w:marTop w:val="115"/>
          <w:marBottom w:val="0"/>
          <w:divBdr>
            <w:top w:val="none" w:sz="0" w:space="0" w:color="auto"/>
            <w:left w:val="none" w:sz="0" w:space="0" w:color="auto"/>
            <w:bottom w:val="none" w:sz="0" w:space="0" w:color="auto"/>
            <w:right w:val="none" w:sz="0" w:space="0" w:color="auto"/>
          </w:divBdr>
        </w:div>
        <w:div w:id="1100488742">
          <w:marLeft w:val="1166"/>
          <w:marRight w:val="0"/>
          <w:marTop w:val="115"/>
          <w:marBottom w:val="0"/>
          <w:divBdr>
            <w:top w:val="none" w:sz="0" w:space="0" w:color="auto"/>
            <w:left w:val="none" w:sz="0" w:space="0" w:color="auto"/>
            <w:bottom w:val="none" w:sz="0" w:space="0" w:color="auto"/>
            <w:right w:val="none" w:sz="0" w:space="0" w:color="auto"/>
          </w:divBdr>
        </w:div>
        <w:div w:id="1053236321">
          <w:marLeft w:val="1166"/>
          <w:marRight w:val="0"/>
          <w:marTop w:val="115"/>
          <w:marBottom w:val="0"/>
          <w:divBdr>
            <w:top w:val="none" w:sz="0" w:space="0" w:color="auto"/>
            <w:left w:val="none" w:sz="0" w:space="0" w:color="auto"/>
            <w:bottom w:val="none" w:sz="0" w:space="0" w:color="auto"/>
            <w:right w:val="none" w:sz="0" w:space="0" w:color="auto"/>
          </w:divBdr>
        </w:div>
      </w:divsChild>
    </w:div>
    <w:div w:id="1363631115">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462723368">
      <w:bodyDiv w:val="1"/>
      <w:marLeft w:val="0"/>
      <w:marRight w:val="0"/>
      <w:marTop w:val="0"/>
      <w:marBottom w:val="0"/>
      <w:divBdr>
        <w:top w:val="none" w:sz="0" w:space="0" w:color="auto"/>
        <w:left w:val="none" w:sz="0" w:space="0" w:color="auto"/>
        <w:bottom w:val="none" w:sz="0" w:space="0" w:color="auto"/>
        <w:right w:val="none" w:sz="0" w:space="0" w:color="auto"/>
      </w:divBdr>
    </w:div>
    <w:div w:id="1589580231">
      <w:bodyDiv w:val="1"/>
      <w:marLeft w:val="0"/>
      <w:marRight w:val="0"/>
      <w:marTop w:val="0"/>
      <w:marBottom w:val="0"/>
      <w:divBdr>
        <w:top w:val="none" w:sz="0" w:space="0" w:color="auto"/>
        <w:left w:val="none" w:sz="0" w:space="0" w:color="auto"/>
        <w:bottom w:val="none" w:sz="0" w:space="0" w:color="auto"/>
        <w:right w:val="none" w:sz="0" w:space="0" w:color="auto"/>
      </w:divBdr>
      <w:divsChild>
        <w:div w:id="537671169">
          <w:marLeft w:val="547"/>
          <w:marRight w:val="0"/>
          <w:marTop w:val="134"/>
          <w:marBottom w:val="0"/>
          <w:divBdr>
            <w:top w:val="none" w:sz="0" w:space="0" w:color="auto"/>
            <w:left w:val="none" w:sz="0" w:space="0" w:color="auto"/>
            <w:bottom w:val="none" w:sz="0" w:space="0" w:color="auto"/>
            <w:right w:val="none" w:sz="0" w:space="0" w:color="auto"/>
          </w:divBdr>
        </w:div>
        <w:div w:id="394595953">
          <w:marLeft w:val="1166"/>
          <w:marRight w:val="0"/>
          <w:marTop w:val="134"/>
          <w:marBottom w:val="0"/>
          <w:divBdr>
            <w:top w:val="none" w:sz="0" w:space="0" w:color="auto"/>
            <w:left w:val="none" w:sz="0" w:space="0" w:color="auto"/>
            <w:bottom w:val="none" w:sz="0" w:space="0" w:color="auto"/>
            <w:right w:val="none" w:sz="0" w:space="0" w:color="auto"/>
          </w:divBdr>
        </w:div>
        <w:div w:id="224033031">
          <w:marLeft w:val="1166"/>
          <w:marRight w:val="0"/>
          <w:marTop w:val="134"/>
          <w:marBottom w:val="0"/>
          <w:divBdr>
            <w:top w:val="none" w:sz="0" w:space="0" w:color="auto"/>
            <w:left w:val="none" w:sz="0" w:space="0" w:color="auto"/>
            <w:bottom w:val="none" w:sz="0" w:space="0" w:color="auto"/>
            <w:right w:val="none" w:sz="0" w:space="0" w:color="auto"/>
          </w:divBdr>
        </w:div>
        <w:div w:id="747455935">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654869766">
      <w:bodyDiv w:val="1"/>
      <w:marLeft w:val="0"/>
      <w:marRight w:val="0"/>
      <w:marTop w:val="0"/>
      <w:marBottom w:val="0"/>
      <w:divBdr>
        <w:top w:val="none" w:sz="0" w:space="0" w:color="auto"/>
        <w:left w:val="none" w:sz="0" w:space="0" w:color="auto"/>
        <w:bottom w:val="none" w:sz="0" w:space="0" w:color="auto"/>
        <w:right w:val="none" w:sz="0" w:space="0" w:color="auto"/>
      </w:divBdr>
    </w:div>
    <w:div w:id="1700885990">
      <w:bodyDiv w:val="1"/>
      <w:marLeft w:val="0"/>
      <w:marRight w:val="0"/>
      <w:marTop w:val="0"/>
      <w:marBottom w:val="0"/>
      <w:divBdr>
        <w:top w:val="none" w:sz="0" w:space="0" w:color="auto"/>
        <w:left w:val="none" w:sz="0" w:space="0" w:color="auto"/>
        <w:bottom w:val="none" w:sz="0" w:space="0" w:color="auto"/>
        <w:right w:val="none" w:sz="0" w:space="0" w:color="auto"/>
      </w:divBdr>
    </w:div>
    <w:div w:id="1791896525">
      <w:bodyDiv w:val="1"/>
      <w:marLeft w:val="0"/>
      <w:marRight w:val="0"/>
      <w:marTop w:val="0"/>
      <w:marBottom w:val="0"/>
      <w:divBdr>
        <w:top w:val="none" w:sz="0" w:space="0" w:color="auto"/>
        <w:left w:val="none" w:sz="0" w:space="0" w:color="auto"/>
        <w:bottom w:val="none" w:sz="0" w:space="0" w:color="auto"/>
        <w:right w:val="none" w:sz="0" w:space="0" w:color="auto"/>
      </w:divBdr>
      <w:divsChild>
        <w:div w:id="1464036386">
          <w:marLeft w:val="1166"/>
          <w:marRight w:val="0"/>
          <w:marTop w:val="115"/>
          <w:marBottom w:val="0"/>
          <w:divBdr>
            <w:top w:val="none" w:sz="0" w:space="0" w:color="auto"/>
            <w:left w:val="none" w:sz="0" w:space="0" w:color="auto"/>
            <w:bottom w:val="none" w:sz="0" w:space="0" w:color="auto"/>
            <w:right w:val="none" w:sz="0" w:space="0" w:color="auto"/>
          </w:divBdr>
        </w:div>
      </w:divsChild>
    </w:div>
    <w:div w:id="1923835158">
      <w:bodyDiv w:val="1"/>
      <w:marLeft w:val="0"/>
      <w:marRight w:val="0"/>
      <w:marTop w:val="0"/>
      <w:marBottom w:val="0"/>
      <w:divBdr>
        <w:top w:val="none" w:sz="0" w:space="0" w:color="auto"/>
        <w:left w:val="none" w:sz="0" w:space="0" w:color="auto"/>
        <w:bottom w:val="none" w:sz="0" w:space="0" w:color="auto"/>
        <w:right w:val="none" w:sz="0" w:space="0" w:color="auto"/>
      </w:divBdr>
      <w:divsChild>
        <w:div w:id="1439763489">
          <w:marLeft w:val="547"/>
          <w:marRight w:val="0"/>
          <w:marTop w:val="154"/>
          <w:marBottom w:val="0"/>
          <w:divBdr>
            <w:top w:val="none" w:sz="0" w:space="0" w:color="auto"/>
            <w:left w:val="none" w:sz="0" w:space="0" w:color="auto"/>
            <w:bottom w:val="none" w:sz="0" w:space="0" w:color="auto"/>
            <w:right w:val="none" w:sz="0" w:space="0" w:color="auto"/>
          </w:divBdr>
        </w:div>
        <w:div w:id="1626735120">
          <w:marLeft w:val="1166"/>
          <w:marRight w:val="0"/>
          <w:marTop w:val="134"/>
          <w:marBottom w:val="0"/>
          <w:divBdr>
            <w:top w:val="none" w:sz="0" w:space="0" w:color="auto"/>
            <w:left w:val="none" w:sz="0" w:space="0" w:color="auto"/>
            <w:bottom w:val="none" w:sz="0" w:space="0" w:color="auto"/>
            <w:right w:val="none" w:sz="0" w:space="0" w:color="auto"/>
          </w:divBdr>
        </w:div>
        <w:div w:id="75178700">
          <w:marLeft w:val="1166"/>
          <w:marRight w:val="0"/>
          <w:marTop w:val="134"/>
          <w:marBottom w:val="0"/>
          <w:divBdr>
            <w:top w:val="none" w:sz="0" w:space="0" w:color="auto"/>
            <w:left w:val="none" w:sz="0" w:space="0" w:color="auto"/>
            <w:bottom w:val="none" w:sz="0" w:space="0" w:color="auto"/>
            <w:right w:val="none" w:sz="0" w:space="0" w:color="auto"/>
          </w:divBdr>
        </w:div>
      </w:divsChild>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35478032">
      <w:bodyDiv w:val="1"/>
      <w:marLeft w:val="0"/>
      <w:marRight w:val="0"/>
      <w:marTop w:val="0"/>
      <w:marBottom w:val="0"/>
      <w:divBdr>
        <w:top w:val="none" w:sz="0" w:space="0" w:color="auto"/>
        <w:left w:val="none" w:sz="0" w:space="0" w:color="auto"/>
        <w:bottom w:val="none" w:sz="0" w:space="0" w:color="auto"/>
        <w:right w:val="none" w:sz="0" w:space="0" w:color="auto"/>
      </w:divBdr>
    </w:div>
    <w:div w:id="1941447835">
      <w:bodyDiv w:val="1"/>
      <w:marLeft w:val="0"/>
      <w:marRight w:val="0"/>
      <w:marTop w:val="0"/>
      <w:marBottom w:val="0"/>
      <w:divBdr>
        <w:top w:val="none" w:sz="0" w:space="0" w:color="auto"/>
        <w:left w:val="none" w:sz="0" w:space="0" w:color="auto"/>
        <w:bottom w:val="none" w:sz="0" w:space="0" w:color="auto"/>
        <w:right w:val="none" w:sz="0" w:space="0" w:color="auto"/>
      </w:divBdr>
      <w:divsChild>
        <w:div w:id="1638141074">
          <w:marLeft w:val="547"/>
          <w:marRight w:val="0"/>
          <w:marTop w:val="134"/>
          <w:marBottom w:val="0"/>
          <w:divBdr>
            <w:top w:val="none" w:sz="0" w:space="0" w:color="auto"/>
            <w:left w:val="none" w:sz="0" w:space="0" w:color="auto"/>
            <w:bottom w:val="none" w:sz="0" w:space="0" w:color="auto"/>
            <w:right w:val="none" w:sz="0" w:space="0" w:color="auto"/>
          </w:divBdr>
        </w:div>
        <w:div w:id="1979531591">
          <w:marLeft w:val="1166"/>
          <w:marRight w:val="0"/>
          <w:marTop w:val="134"/>
          <w:marBottom w:val="0"/>
          <w:divBdr>
            <w:top w:val="none" w:sz="0" w:space="0" w:color="auto"/>
            <w:left w:val="none" w:sz="0" w:space="0" w:color="auto"/>
            <w:bottom w:val="none" w:sz="0" w:space="0" w:color="auto"/>
            <w:right w:val="none" w:sz="0" w:space="0" w:color="auto"/>
          </w:divBdr>
        </w:div>
        <w:div w:id="1772124933">
          <w:marLeft w:val="1800"/>
          <w:marRight w:val="0"/>
          <w:marTop w:val="134"/>
          <w:marBottom w:val="0"/>
          <w:divBdr>
            <w:top w:val="none" w:sz="0" w:space="0" w:color="auto"/>
            <w:left w:val="none" w:sz="0" w:space="0" w:color="auto"/>
            <w:bottom w:val="none" w:sz="0" w:space="0" w:color="auto"/>
            <w:right w:val="none" w:sz="0" w:space="0" w:color="auto"/>
          </w:divBdr>
        </w:div>
        <w:div w:id="609357277">
          <w:marLeft w:val="1800"/>
          <w:marRight w:val="0"/>
          <w:marTop w:val="134"/>
          <w:marBottom w:val="0"/>
          <w:divBdr>
            <w:top w:val="none" w:sz="0" w:space="0" w:color="auto"/>
            <w:left w:val="none" w:sz="0" w:space="0" w:color="auto"/>
            <w:bottom w:val="none" w:sz="0" w:space="0" w:color="auto"/>
            <w:right w:val="none" w:sz="0" w:space="0" w:color="auto"/>
          </w:divBdr>
        </w:div>
      </w:divsChild>
    </w:div>
    <w:div w:id="1989554422">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3336123">
      <w:bodyDiv w:val="1"/>
      <w:marLeft w:val="0"/>
      <w:marRight w:val="0"/>
      <w:marTop w:val="0"/>
      <w:marBottom w:val="0"/>
      <w:divBdr>
        <w:top w:val="none" w:sz="0" w:space="0" w:color="auto"/>
        <w:left w:val="none" w:sz="0" w:space="0" w:color="auto"/>
        <w:bottom w:val="none" w:sz="0" w:space="0" w:color="auto"/>
        <w:right w:val="none" w:sz="0" w:space="0" w:color="auto"/>
      </w:divBdr>
    </w:div>
    <w:div w:id="2050717602">
      <w:bodyDiv w:val="1"/>
      <w:marLeft w:val="0"/>
      <w:marRight w:val="0"/>
      <w:marTop w:val="0"/>
      <w:marBottom w:val="0"/>
      <w:divBdr>
        <w:top w:val="none" w:sz="0" w:space="0" w:color="auto"/>
        <w:left w:val="none" w:sz="0" w:space="0" w:color="auto"/>
        <w:bottom w:val="none" w:sz="0" w:space="0" w:color="auto"/>
        <w:right w:val="none" w:sz="0" w:space="0" w:color="auto"/>
      </w:divBdr>
    </w:div>
    <w:div w:id="2061247986">
      <w:bodyDiv w:val="1"/>
      <w:marLeft w:val="0"/>
      <w:marRight w:val="0"/>
      <w:marTop w:val="0"/>
      <w:marBottom w:val="0"/>
      <w:divBdr>
        <w:top w:val="none" w:sz="0" w:space="0" w:color="auto"/>
        <w:left w:val="none" w:sz="0" w:space="0" w:color="auto"/>
        <w:bottom w:val="none" w:sz="0" w:space="0" w:color="auto"/>
        <w:right w:val="none" w:sz="0" w:space="0" w:color="auto"/>
      </w:divBdr>
    </w:div>
    <w:div w:id="2095857654">
      <w:bodyDiv w:val="1"/>
      <w:marLeft w:val="0"/>
      <w:marRight w:val="0"/>
      <w:marTop w:val="0"/>
      <w:marBottom w:val="0"/>
      <w:divBdr>
        <w:top w:val="none" w:sz="0" w:space="0" w:color="auto"/>
        <w:left w:val="none" w:sz="0" w:space="0" w:color="auto"/>
        <w:bottom w:val="none" w:sz="0" w:space="0" w:color="auto"/>
        <w:right w:val="none" w:sz="0" w:space="0" w:color="auto"/>
      </w:divBdr>
      <w:divsChild>
        <w:div w:id="616760743">
          <w:marLeft w:val="547"/>
          <w:marRight w:val="0"/>
          <w:marTop w:val="134"/>
          <w:marBottom w:val="0"/>
          <w:divBdr>
            <w:top w:val="none" w:sz="0" w:space="0" w:color="auto"/>
            <w:left w:val="none" w:sz="0" w:space="0" w:color="auto"/>
            <w:bottom w:val="none" w:sz="0" w:space="0" w:color="auto"/>
            <w:right w:val="none" w:sz="0" w:space="0" w:color="auto"/>
          </w:divBdr>
        </w:div>
        <w:div w:id="83649539">
          <w:marLeft w:val="547"/>
          <w:marRight w:val="0"/>
          <w:marTop w:val="134"/>
          <w:marBottom w:val="0"/>
          <w:divBdr>
            <w:top w:val="none" w:sz="0" w:space="0" w:color="auto"/>
            <w:left w:val="none" w:sz="0" w:space="0" w:color="auto"/>
            <w:bottom w:val="none" w:sz="0" w:space="0" w:color="auto"/>
            <w:right w:val="none" w:sz="0" w:space="0" w:color="auto"/>
          </w:divBdr>
        </w:div>
        <w:div w:id="1435444033">
          <w:marLeft w:val="1166"/>
          <w:marRight w:val="0"/>
          <w:marTop w:val="115"/>
          <w:marBottom w:val="0"/>
          <w:divBdr>
            <w:top w:val="none" w:sz="0" w:space="0" w:color="auto"/>
            <w:left w:val="none" w:sz="0" w:space="0" w:color="auto"/>
            <w:bottom w:val="none" w:sz="0" w:space="0" w:color="auto"/>
            <w:right w:val="none" w:sz="0" w:space="0" w:color="auto"/>
          </w:divBdr>
        </w:div>
      </w:divsChild>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7064369">
      <w:bodyDiv w:val="1"/>
      <w:marLeft w:val="0"/>
      <w:marRight w:val="0"/>
      <w:marTop w:val="0"/>
      <w:marBottom w:val="0"/>
      <w:divBdr>
        <w:top w:val="none" w:sz="0" w:space="0" w:color="auto"/>
        <w:left w:val="none" w:sz="0" w:space="0" w:color="auto"/>
        <w:bottom w:val="none" w:sz="0" w:space="0" w:color="auto"/>
        <w:right w:val="none" w:sz="0" w:space="0" w:color="auto"/>
      </w:divBdr>
    </w:div>
    <w:div w:id="2140302136">
      <w:bodyDiv w:val="1"/>
      <w:marLeft w:val="0"/>
      <w:marRight w:val="0"/>
      <w:marTop w:val="0"/>
      <w:marBottom w:val="0"/>
      <w:divBdr>
        <w:top w:val="none" w:sz="0" w:space="0" w:color="auto"/>
        <w:left w:val="none" w:sz="0" w:space="0" w:color="auto"/>
        <w:bottom w:val="none" w:sz="0" w:space="0" w:color="auto"/>
        <w:right w:val="none" w:sz="0" w:space="0" w:color="auto"/>
      </w:divBdr>
      <w:divsChild>
        <w:div w:id="530998402">
          <w:marLeft w:val="547"/>
          <w:marRight w:val="0"/>
          <w:marTop w:val="115"/>
          <w:marBottom w:val="0"/>
          <w:divBdr>
            <w:top w:val="none" w:sz="0" w:space="0" w:color="auto"/>
            <w:left w:val="none" w:sz="0" w:space="0" w:color="auto"/>
            <w:bottom w:val="none" w:sz="0" w:space="0" w:color="auto"/>
            <w:right w:val="none" w:sz="0" w:space="0" w:color="auto"/>
          </w:divBdr>
        </w:div>
        <w:div w:id="2054378434">
          <w:marLeft w:val="1166"/>
          <w:marRight w:val="0"/>
          <w:marTop w:val="96"/>
          <w:marBottom w:val="0"/>
          <w:divBdr>
            <w:top w:val="none" w:sz="0" w:space="0" w:color="auto"/>
            <w:left w:val="none" w:sz="0" w:space="0" w:color="auto"/>
            <w:bottom w:val="none" w:sz="0" w:space="0" w:color="auto"/>
            <w:right w:val="none" w:sz="0" w:space="0" w:color="auto"/>
          </w:divBdr>
        </w:div>
        <w:div w:id="1062488274">
          <w:marLeft w:val="1800"/>
          <w:marRight w:val="0"/>
          <w:marTop w:val="86"/>
          <w:marBottom w:val="0"/>
          <w:divBdr>
            <w:top w:val="none" w:sz="0" w:space="0" w:color="auto"/>
            <w:left w:val="none" w:sz="0" w:space="0" w:color="auto"/>
            <w:bottom w:val="none" w:sz="0" w:space="0" w:color="auto"/>
            <w:right w:val="none" w:sz="0" w:space="0" w:color="auto"/>
          </w:divBdr>
        </w:div>
        <w:div w:id="1201672607">
          <w:marLeft w:val="1800"/>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6EBFD-333B-4D42-99E8-61E55558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8</cp:revision>
  <cp:lastPrinted>2009-04-22T01:01:00Z</cp:lastPrinted>
  <dcterms:created xsi:type="dcterms:W3CDTF">2020-05-15T15:03:00Z</dcterms:created>
  <dcterms:modified xsi:type="dcterms:W3CDTF">2020-05-15T15:28:00Z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(3)ZjVX7G/cB2l8ezlHA11V4IG+EsuxTwq32Z5L3U5Pq6Efqtj/m20nFu5JIkVV+JilVIbxoV/x
76BpU4PzGJHgkJ0cOFiAwIHHCLfcchNtTXBTyrsnL08x29fcoSuwPraxGtZIduhrsj/R1KgF
huULEeQhkxmpBttnjkwdsbuDgN88n/r4hZo3W2QmiaiK6r1PEJ2mOrNT/yDWLN6T6F/F5zzL
T6BBHv1Nr9LsPU5LIQ</vt:lpwstr>
  </property>
  <property fmtid="{D5CDD505-2E9C-101B-9397-08002B2CF9AE}" pid="17" name="_2015_ms_pID_725343_00">
    <vt:lpwstr>_2015_ms_pID_725343</vt:lpwstr>
  </property>
  <property fmtid="{D5CDD505-2E9C-101B-9397-08002B2CF9AE}" pid="18" name="_2015_ms_pID_7253431">
    <vt:lpwstr>JsikhCdh6wCx0RkZAN8o28X2xN3mMKvO3CcO48qlbVwjnTOTSKHdwn
By/zQw4D+tsxnA42hPO8t+YdilSroJvIYOINxsWrwRysD6OsjpRSTAzeDocfhcar8QWlktDu
MouLqusdAu9aQL6gzUYrLyCg1+n9n9IAy2bdqUYmaHhV8lx2TVzFD1Tmmk3oJO4HWfMULwIU
0RVte43f6hXlNXImfbllIoBPVDCezWQhIS1P</vt:lpwstr>
  </property>
  <property fmtid="{D5CDD505-2E9C-101B-9397-08002B2CF9AE}" pid="19" name="_2015_ms_pID_7253431_00">
    <vt:lpwstr>_2015_ms_pID_7253431</vt:lpwstr>
  </property>
  <property fmtid="{D5CDD505-2E9C-101B-9397-08002B2CF9AE}" pid="20" name="_2015_ms_pID_7253432">
    <vt:lpwstr>d1tvf/64A3izuDOePsmBY9D1U4ZJJUvB0sic
ZbN5soAYrTbG519SWPZ+0qQpOSaphoi8zfFVzTNDZ2hRXuTHgHQ=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1584691476</vt:lpwstr>
  </property>
</Properties>
</file>